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F6" w:rsidRDefault="008502C0" w:rsidP="00AE65F6">
      <w:pPr>
        <w:jc w:val="center"/>
        <w:rPr>
          <w:sz w:val="2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314325" cy="381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5F6" w:rsidRDefault="00AE65F6" w:rsidP="0019371B">
      <w:pPr>
        <w:spacing w:after="120"/>
        <w:jc w:val="center"/>
        <w:rPr>
          <w:rFonts w:ascii="Arial" w:hAnsi="Arial" w:cs="Arial"/>
          <w:caps/>
          <w:sz w:val="16"/>
        </w:rPr>
      </w:pPr>
    </w:p>
    <w:p w:rsidR="0019371B" w:rsidRPr="00895CD4" w:rsidRDefault="0019371B" w:rsidP="0019371B">
      <w:pPr>
        <w:spacing w:after="120"/>
        <w:jc w:val="center"/>
        <w:rPr>
          <w:rFonts w:ascii="Arial" w:hAnsi="Arial" w:cs="Arial"/>
          <w:caps/>
          <w:sz w:val="16"/>
        </w:rPr>
      </w:pPr>
      <w:r w:rsidRPr="00895CD4">
        <w:rPr>
          <w:rFonts w:ascii="Arial" w:hAnsi="Arial" w:cs="Arial"/>
          <w:caps/>
          <w:sz w:val="16"/>
        </w:rPr>
        <w:t>Městská část Praha</w:t>
      </w:r>
    </w:p>
    <w:p w:rsidR="0019371B" w:rsidRPr="00895CD4" w:rsidRDefault="0019371B" w:rsidP="0019371B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0"/>
        </w:rPr>
      </w:pPr>
      <w:r>
        <w:rPr>
          <w:rFonts w:ascii="Arial" w:hAnsi="Arial" w:cs="Arial"/>
          <w:b/>
          <w:bCs/>
          <w:sz w:val="20"/>
        </w:rPr>
        <w:t>MUDr. Antonín Nechvátal</w:t>
      </w:r>
      <w:r w:rsidRPr="00895CD4">
        <w:rPr>
          <w:rFonts w:ascii="Arial" w:hAnsi="Arial" w:cs="Arial"/>
          <w:b/>
          <w:bCs/>
          <w:sz w:val="20"/>
        </w:rPr>
        <w:t xml:space="preserve"> </w:t>
      </w:r>
    </w:p>
    <w:p w:rsidR="0019371B" w:rsidRPr="00895CD4" w:rsidRDefault="0019371B" w:rsidP="0019371B">
      <w:pPr>
        <w:jc w:val="center"/>
        <w:rPr>
          <w:rFonts w:ascii="Arial" w:hAnsi="Arial" w:cs="Arial"/>
          <w:caps/>
          <w:sz w:val="16"/>
        </w:rPr>
      </w:pPr>
      <w:r>
        <w:rPr>
          <w:rFonts w:ascii="Arial" w:hAnsi="Arial" w:cs="Arial"/>
          <w:caps/>
          <w:sz w:val="16"/>
        </w:rPr>
        <w:t>radní  MČ PRAHA 6</w:t>
      </w:r>
    </w:p>
    <w:p w:rsidR="0019371B" w:rsidRPr="00895CD4" w:rsidRDefault="0019371B" w:rsidP="0019371B">
      <w:pPr>
        <w:jc w:val="both"/>
        <w:rPr>
          <w:rFonts w:ascii="Arial" w:hAnsi="Arial" w:cs="Arial"/>
          <w:noProof/>
        </w:rPr>
      </w:pPr>
    </w:p>
    <w:p w:rsidR="0019371B" w:rsidRPr="00895CD4" w:rsidRDefault="0019371B" w:rsidP="0019371B">
      <w:pPr>
        <w:jc w:val="both"/>
        <w:rPr>
          <w:rFonts w:ascii="Arial" w:hAnsi="Arial" w:cs="Arial"/>
        </w:rPr>
      </w:pPr>
    </w:p>
    <w:p w:rsidR="0019371B" w:rsidRDefault="0019371B" w:rsidP="0019371B">
      <w:pPr>
        <w:jc w:val="both"/>
        <w:rPr>
          <w:rFonts w:ascii="Arial" w:hAnsi="Arial" w:cs="Arial"/>
        </w:rPr>
      </w:pPr>
    </w:p>
    <w:p w:rsidR="0019371B" w:rsidRPr="00152494" w:rsidRDefault="0019371B" w:rsidP="001937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52494">
        <w:rPr>
          <w:rFonts w:ascii="Arial" w:hAnsi="Arial" w:cs="Arial"/>
          <w:sz w:val="22"/>
          <w:szCs w:val="22"/>
        </w:rPr>
        <w:t xml:space="preserve">V Praze 6 dne </w:t>
      </w:r>
      <w:r>
        <w:rPr>
          <w:rFonts w:ascii="Arial" w:hAnsi="Arial" w:cs="Arial"/>
          <w:sz w:val="22"/>
          <w:szCs w:val="22"/>
        </w:rPr>
        <w:t>31.12</w:t>
      </w:r>
      <w:r w:rsidRPr="00152494">
        <w:rPr>
          <w:rFonts w:ascii="Arial" w:hAnsi="Arial" w:cs="Arial"/>
          <w:sz w:val="22"/>
          <w:szCs w:val="22"/>
        </w:rPr>
        <w:t>.2014</w:t>
      </w:r>
    </w:p>
    <w:p w:rsidR="0019371B" w:rsidRPr="00152494" w:rsidRDefault="0019371B" w:rsidP="0019371B">
      <w:pPr>
        <w:jc w:val="both"/>
        <w:rPr>
          <w:rFonts w:ascii="Arial" w:hAnsi="Arial" w:cs="Arial"/>
          <w:sz w:val="22"/>
          <w:szCs w:val="22"/>
        </w:rPr>
      </w:pPr>
      <w:r w:rsidRPr="00152494">
        <w:rPr>
          <w:rFonts w:ascii="Arial" w:hAnsi="Arial" w:cs="Arial"/>
          <w:sz w:val="22"/>
          <w:szCs w:val="22"/>
        </w:rPr>
        <w:t xml:space="preserve"> Č.j. MČ P6 </w:t>
      </w:r>
      <w:r>
        <w:rPr>
          <w:rFonts w:ascii="Arial" w:hAnsi="Arial" w:cs="Arial"/>
          <w:sz w:val="22"/>
          <w:szCs w:val="22"/>
        </w:rPr>
        <w:t>103236</w:t>
      </w:r>
      <w:r w:rsidRPr="00152494">
        <w:rPr>
          <w:rFonts w:ascii="Arial" w:hAnsi="Arial" w:cs="Arial"/>
          <w:sz w:val="22"/>
          <w:szCs w:val="22"/>
        </w:rPr>
        <w:t>/2014</w:t>
      </w:r>
    </w:p>
    <w:p w:rsidR="0019371B" w:rsidRPr="00152494" w:rsidRDefault="0019371B" w:rsidP="0019371B">
      <w:pPr>
        <w:jc w:val="both"/>
        <w:rPr>
          <w:rFonts w:ascii="Arial" w:hAnsi="Arial" w:cs="Arial"/>
          <w:sz w:val="22"/>
          <w:szCs w:val="22"/>
        </w:rPr>
      </w:pPr>
    </w:p>
    <w:p w:rsidR="0019371B" w:rsidRDefault="0019371B" w:rsidP="00557869">
      <w:pPr>
        <w:pStyle w:val="Nadpis4"/>
        <w:tabs>
          <w:tab w:val="left" w:pos="9072"/>
        </w:tabs>
        <w:jc w:val="center"/>
        <w:rPr>
          <w:rFonts w:ascii="Arial" w:hAnsi="Arial" w:cs="Arial"/>
          <w:sz w:val="32"/>
          <w:szCs w:val="32"/>
        </w:rPr>
      </w:pPr>
    </w:p>
    <w:p w:rsidR="00D86F24" w:rsidRPr="0041005E" w:rsidRDefault="00D86F24" w:rsidP="00557869">
      <w:pPr>
        <w:pStyle w:val="Nadpis4"/>
        <w:tabs>
          <w:tab w:val="left" w:pos="9072"/>
        </w:tabs>
        <w:jc w:val="center"/>
        <w:rPr>
          <w:rFonts w:ascii="Arial" w:hAnsi="Arial" w:cs="Arial"/>
          <w:sz w:val="32"/>
          <w:szCs w:val="32"/>
        </w:rPr>
      </w:pPr>
      <w:r w:rsidRPr="0041005E">
        <w:rPr>
          <w:rFonts w:ascii="Arial" w:hAnsi="Arial" w:cs="Arial"/>
          <w:sz w:val="32"/>
          <w:szCs w:val="32"/>
        </w:rPr>
        <w:t>Vyjádření městské části Praha 6</w:t>
      </w:r>
    </w:p>
    <w:p w:rsidR="00D86F24" w:rsidRPr="00895CD4" w:rsidRDefault="00D86F24" w:rsidP="00D86F24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b/>
          <w:snapToGrid w:val="0"/>
          <w:szCs w:val="24"/>
        </w:rPr>
      </w:pPr>
    </w:p>
    <w:p w:rsidR="00D86F24" w:rsidRPr="00130FA1" w:rsidRDefault="00D86F24" w:rsidP="00D86F2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130FA1">
        <w:rPr>
          <w:rFonts w:ascii="Arial" w:hAnsi="Arial" w:cs="Arial"/>
          <w:snapToGrid w:val="0"/>
          <w:sz w:val="22"/>
          <w:szCs w:val="22"/>
        </w:rPr>
        <w:t xml:space="preserve">podle zákona č. 100/2001 Sb. o posuzování vlivů na životní prostředí a o změně některých souvisejících zákonů, </w:t>
      </w:r>
      <w:r w:rsidRPr="00130FA1">
        <w:rPr>
          <w:rFonts w:ascii="Arial" w:hAnsi="Arial" w:cs="Arial"/>
          <w:bCs/>
          <w:iCs/>
          <w:color w:val="000000"/>
          <w:sz w:val="22"/>
          <w:szCs w:val="22"/>
        </w:rPr>
        <w:t xml:space="preserve">ve znění zák. č. 93/2004 Sb. </w:t>
      </w:r>
      <w:r w:rsidRPr="00130FA1">
        <w:rPr>
          <w:rFonts w:ascii="Arial" w:hAnsi="Arial" w:cs="Arial"/>
          <w:snapToGrid w:val="0"/>
          <w:sz w:val="22"/>
          <w:szCs w:val="22"/>
        </w:rPr>
        <w:t xml:space="preserve">k Oznámení záměru  </w:t>
      </w:r>
    </w:p>
    <w:p w:rsidR="00D86F24" w:rsidRPr="00895CD4" w:rsidRDefault="00D86F24" w:rsidP="00D86F2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iCs/>
          <w:color w:val="000000"/>
          <w:szCs w:val="24"/>
        </w:rPr>
      </w:pPr>
    </w:p>
    <w:p w:rsidR="00D86F24" w:rsidRPr="0041005E" w:rsidRDefault="00D86F24" w:rsidP="00D86F24">
      <w:pPr>
        <w:pStyle w:val="Zkladntext"/>
        <w:jc w:val="center"/>
        <w:rPr>
          <w:rFonts w:ascii="Arial" w:hAnsi="Arial" w:cs="Arial"/>
          <w:b/>
          <w:sz w:val="32"/>
          <w:szCs w:val="32"/>
        </w:rPr>
      </w:pPr>
      <w:r w:rsidRPr="0041005E">
        <w:rPr>
          <w:rFonts w:ascii="Arial" w:hAnsi="Arial" w:cs="Arial"/>
          <w:b/>
          <w:sz w:val="32"/>
          <w:szCs w:val="32"/>
        </w:rPr>
        <w:t>„</w:t>
      </w:r>
      <w:r w:rsidR="0019371B">
        <w:rPr>
          <w:rFonts w:ascii="Arial" w:hAnsi="Arial" w:cs="Arial"/>
          <w:b/>
          <w:sz w:val="32"/>
          <w:szCs w:val="32"/>
        </w:rPr>
        <w:t xml:space="preserve">Rekonstrukce a dostavba areálu AC Sparta, Praha 7 - </w:t>
      </w:r>
      <w:r w:rsidR="003E2A49">
        <w:rPr>
          <w:rFonts w:ascii="Arial" w:hAnsi="Arial" w:cs="Arial"/>
          <w:b/>
          <w:color w:val="000000"/>
          <w:sz w:val="32"/>
          <w:szCs w:val="32"/>
        </w:rPr>
        <w:t>Letná</w:t>
      </w:r>
      <w:r w:rsidRPr="0041005E">
        <w:rPr>
          <w:rFonts w:ascii="Arial" w:hAnsi="Arial" w:cs="Arial"/>
          <w:b/>
          <w:sz w:val="32"/>
          <w:szCs w:val="32"/>
        </w:rPr>
        <w:t>“</w:t>
      </w:r>
    </w:p>
    <w:p w:rsidR="00D86F24" w:rsidRPr="00895CD4" w:rsidRDefault="00D86F24" w:rsidP="00D86F24">
      <w:pPr>
        <w:pStyle w:val="Zkladntext"/>
        <w:jc w:val="center"/>
        <w:rPr>
          <w:rFonts w:ascii="Arial" w:hAnsi="Arial" w:cs="Arial"/>
          <w:b/>
          <w:szCs w:val="24"/>
        </w:rPr>
      </w:pPr>
    </w:p>
    <w:p w:rsidR="00D86F24" w:rsidRPr="00130FA1" w:rsidRDefault="00D86F24" w:rsidP="00D86F24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 w:val="22"/>
          <w:szCs w:val="22"/>
        </w:rPr>
      </w:pPr>
      <w:r w:rsidRPr="00130FA1">
        <w:rPr>
          <w:rFonts w:ascii="Arial" w:hAnsi="Arial" w:cs="Arial"/>
          <w:snapToGrid w:val="0"/>
          <w:sz w:val="22"/>
          <w:szCs w:val="22"/>
        </w:rPr>
        <w:t>který podléhá zjišťovacímu řízení dle § 7 citovaného zákona.</w:t>
      </w:r>
    </w:p>
    <w:p w:rsidR="00D86F24" w:rsidRPr="00130FA1" w:rsidRDefault="00D86F24" w:rsidP="00D86F24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E58BE" w:rsidRPr="001D01E2" w:rsidRDefault="003E58BE" w:rsidP="003E58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284"/>
        <w:gridCol w:w="6682"/>
      </w:tblGrid>
      <w:tr w:rsidR="003E58BE" w:rsidRPr="00F3662B">
        <w:tc>
          <w:tcPr>
            <w:tcW w:w="2268" w:type="dxa"/>
            <w:shd w:val="clear" w:color="auto" w:fill="auto"/>
          </w:tcPr>
          <w:p w:rsidR="003E58BE" w:rsidRPr="00F3662B" w:rsidRDefault="003E58BE" w:rsidP="00F366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62B">
              <w:rPr>
                <w:rFonts w:ascii="Arial" w:hAnsi="Arial" w:cs="Arial"/>
                <w:b/>
                <w:sz w:val="22"/>
                <w:szCs w:val="22"/>
              </w:rPr>
              <w:t xml:space="preserve">Identifikační údaje  </w:t>
            </w:r>
          </w:p>
        </w:tc>
        <w:tc>
          <w:tcPr>
            <w:tcW w:w="284" w:type="dxa"/>
            <w:shd w:val="clear" w:color="auto" w:fill="auto"/>
          </w:tcPr>
          <w:p w:rsidR="003E58BE" w:rsidRPr="00F3662B" w:rsidRDefault="003E58BE" w:rsidP="00F366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62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82" w:type="dxa"/>
            <w:shd w:val="clear" w:color="auto" w:fill="auto"/>
          </w:tcPr>
          <w:p w:rsidR="003E58BE" w:rsidRPr="00F3662B" w:rsidRDefault="003E58BE" w:rsidP="00F366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8BE" w:rsidRPr="00F3662B">
        <w:tc>
          <w:tcPr>
            <w:tcW w:w="2268" w:type="dxa"/>
            <w:shd w:val="clear" w:color="auto" w:fill="auto"/>
          </w:tcPr>
          <w:p w:rsidR="003E58BE" w:rsidRPr="00F3662B" w:rsidRDefault="003E58BE" w:rsidP="00F3662B">
            <w:pPr>
              <w:rPr>
                <w:rFonts w:ascii="Arial" w:hAnsi="Arial" w:cs="Arial"/>
                <w:sz w:val="22"/>
                <w:szCs w:val="22"/>
              </w:rPr>
            </w:pPr>
            <w:r w:rsidRPr="00F3662B">
              <w:rPr>
                <w:rFonts w:ascii="Arial" w:hAnsi="Arial" w:cs="Arial"/>
                <w:sz w:val="22"/>
                <w:szCs w:val="22"/>
              </w:rPr>
              <w:t>Název stavby</w:t>
            </w:r>
          </w:p>
        </w:tc>
        <w:tc>
          <w:tcPr>
            <w:tcW w:w="284" w:type="dxa"/>
            <w:shd w:val="clear" w:color="auto" w:fill="auto"/>
          </w:tcPr>
          <w:p w:rsidR="003E58BE" w:rsidRPr="00F3662B" w:rsidRDefault="003E58BE" w:rsidP="00F3662B">
            <w:pPr>
              <w:rPr>
                <w:rFonts w:ascii="Arial" w:hAnsi="Arial" w:cs="Arial"/>
                <w:sz w:val="22"/>
                <w:szCs w:val="22"/>
              </w:rPr>
            </w:pPr>
            <w:r w:rsidRPr="00F3662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82" w:type="dxa"/>
            <w:shd w:val="clear" w:color="auto" w:fill="auto"/>
          </w:tcPr>
          <w:p w:rsidR="003E58BE" w:rsidRPr="00F3662B" w:rsidRDefault="003E58BE" w:rsidP="00F366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62B">
              <w:rPr>
                <w:rFonts w:ascii="Arial" w:hAnsi="Arial" w:cs="Arial"/>
                <w:b/>
                <w:sz w:val="22"/>
                <w:szCs w:val="22"/>
              </w:rPr>
              <w:t>Rekonstrukce a dostavba areálu AC Sparta, Praha 7</w:t>
            </w:r>
          </w:p>
        </w:tc>
      </w:tr>
      <w:tr w:rsidR="003E58BE" w:rsidRPr="00F3662B">
        <w:tc>
          <w:tcPr>
            <w:tcW w:w="2268" w:type="dxa"/>
            <w:shd w:val="clear" w:color="auto" w:fill="auto"/>
          </w:tcPr>
          <w:p w:rsidR="003E58BE" w:rsidRPr="00F3662B" w:rsidRDefault="003E58BE" w:rsidP="00F3662B">
            <w:pPr>
              <w:rPr>
                <w:rFonts w:ascii="Arial" w:hAnsi="Arial" w:cs="Arial"/>
                <w:sz w:val="22"/>
                <w:szCs w:val="22"/>
              </w:rPr>
            </w:pPr>
            <w:r w:rsidRPr="00F3662B">
              <w:rPr>
                <w:rFonts w:ascii="Arial" w:hAnsi="Arial" w:cs="Arial"/>
                <w:sz w:val="22"/>
                <w:szCs w:val="22"/>
              </w:rPr>
              <w:t xml:space="preserve">Místo stavby          </w:t>
            </w:r>
          </w:p>
        </w:tc>
        <w:tc>
          <w:tcPr>
            <w:tcW w:w="284" w:type="dxa"/>
            <w:shd w:val="clear" w:color="auto" w:fill="auto"/>
          </w:tcPr>
          <w:p w:rsidR="003E58BE" w:rsidRPr="00F3662B" w:rsidRDefault="003E58BE" w:rsidP="00F3662B">
            <w:pPr>
              <w:rPr>
                <w:rFonts w:ascii="Arial" w:hAnsi="Arial" w:cs="Arial"/>
                <w:sz w:val="22"/>
                <w:szCs w:val="22"/>
              </w:rPr>
            </w:pPr>
            <w:r w:rsidRPr="00F3662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82" w:type="dxa"/>
            <w:shd w:val="clear" w:color="auto" w:fill="auto"/>
          </w:tcPr>
          <w:p w:rsidR="003E58BE" w:rsidRPr="00F3662B" w:rsidRDefault="003E58BE" w:rsidP="00F366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62B">
              <w:rPr>
                <w:rFonts w:ascii="Arial" w:hAnsi="Arial" w:cs="Arial"/>
                <w:b/>
                <w:sz w:val="22"/>
                <w:szCs w:val="22"/>
              </w:rPr>
              <w:t xml:space="preserve">Praha 7, kat. území Bubeneč </w:t>
            </w:r>
          </w:p>
        </w:tc>
      </w:tr>
      <w:tr w:rsidR="003E58BE" w:rsidRPr="00F3662B">
        <w:tc>
          <w:tcPr>
            <w:tcW w:w="2268" w:type="dxa"/>
            <w:shd w:val="clear" w:color="auto" w:fill="auto"/>
          </w:tcPr>
          <w:p w:rsidR="003E58BE" w:rsidRPr="00F3662B" w:rsidRDefault="003E58BE" w:rsidP="00F3662B">
            <w:pPr>
              <w:rPr>
                <w:rFonts w:ascii="Arial" w:hAnsi="Arial" w:cs="Arial"/>
                <w:sz w:val="22"/>
                <w:szCs w:val="22"/>
              </w:rPr>
            </w:pPr>
            <w:r w:rsidRPr="00F3662B">
              <w:rPr>
                <w:rFonts w:ascii="Arial" w:hAnsi="Arial" w:cs="Arial"/>
                <w:sz w:val="22"/>
                <w:szCs w:val="22"/>
              </w:rPr>
              <w:t>Investor stavby</w:t>
            </w:r>
          </w:p>
        </w:tc>
        <w:tc>
          <w:tcPr>
            <w:tcW w:w="284" w:type="dxa"/>
            <w:shd w:val="clear" w:color="auto" w:fill="auto"/>
          </w:tcPr>
          <w:p w:rsidR="003E58BE" w:rsidRPr="00F3662B" w:rsidRDefault="003E58BE" w:rsidP="00F3662B">
            <w:pPr>
              <w:rPr>
                <w:rFonts w:ascii="Arial" w:hAnsi="Arial" w:cs="Arial"/>
                <w:sz w:val="22"/>
                <w:szCs w:val="22"/>
              </w:rPr>
            </w:pPr>
            <w:r w:rsidRPr="00F3662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82" w:type="dxa"/>
            <w:shd w:val="clear" w:color="auto" w:fill="auto"/>
          </w:tcPr>
          <w:p w:rsidR="003E58BE" w:rsidRPr="00F3662B" w:rsidRDefault="003E58BE" w:rsidP="00F3662B">
            <w:pPr>
              <w:rPr>
                <w:rFonts w:ascii="Arial" w:hAnsi="Arial" w:cs="Arial"/>
                <w:sz w:val="22"/>
                <w:szCs w:val="22"/>
              </w:rPr>
            </w:pPr>
            <w:r w:rsidRPr="00F3662B">
              <w:rPr>
                <w:rFonts w:ascii="Arial" w:hAnsi="Arial" w:cs="Arial"/>
                <w:sz w:val="22"/>
                <w:szCs w:val="22"/>
              </w:rPr>
              <w:t xml:space="preserve">ACS PROPERTIES, a.s., M. Horákové 98/1066, 170 00 Praha 7 </w:t>
            </w:r>
          </w:p>
        </w:tc>
      </w:tr>
      <w:tr w:rsidR="003E58BE" w:rsidRPr="00F3662B">
        <w:tc>
          <w:tcPr>
            <w:tcW w:w="2268" w:type="dxa"/>
            <w:shd w:val="clear" w:color="auto" w:fill="auto"/>
          </w:tcPr>
          <w:p w:rsidR="003E58BE" w:rsidRPr="00F3662B" w:rsidRDefault="003E58BE" w:rsidP="00F3662B">
            <w:pPr>
              <w:rPr>
                <w:rFonts w:ascii="Arial" w:hAnsi="Arial" w:cs="Arial"/>
                <w:sz w:val="22"/>
                <w:szCs w:val="22"/>
              </w:rPr>
            </w:pPr>
            <w:r w:rsidRPr="00F3662B">
              <w:rPr>
                <w:rFonts w:ascii="Arial" w:hAnsi="Arial" w:cs="Arial"/>
                <w:sz w:val="22"/>
                <w:szCs w:val="22"/>
              </w:rPr>
              <w:t>Zpracovatel PD</w:t>
            </w:r>
          </w:p>
        </w:tc>
        <w:tc>
          <w:tcPr>
            <w:tcW w:w="284" w:type="dxa"/>
            <w:shd w:val="clear" w:color="auto" w:fill="auto"/>
          </w:tcPr>
          <w:p w:rsidR="003E58BE" w:rsidRPr="00F3662B" w:rsidRDefault="003E58BE" w:rsidP="00F3662B">
            <w:pPr>
              <w:rPr>
                <w:rFonts w:ascii="Arial" w:hAnsi="Arial" w:cs="Arial"/>
                <w:sz w:val="22"/>
                <w:szCs w:val="22"/>
              </w:rPr>
            </w:pPr>
            <w:r w:rsidRPr="00F3662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82" w:type="dxa"/>
            <w:shd w:val="clear" w:color="auto" w:fill="auto"/>
          </w:tcPr>
          <w:p w:rsidR="003E58BE" w:rsidRPr="00F3662B" w:rsidRDefault="003E58BE" w:rsidP="00F3662B">
            <w:pPr>
              <w:rPr>
                <w:rFonts w:ascii="Arial" w:hAnsi="Arial" w:cs="Arial"/>
                <w:sz w:val="22"/>
                <w:szCs w:val="22"/>
              </w:rPr>
            </w:pPr>
            <w:r w:rsidRPr="00F3662B">
              <w:rPr>
                <w:rFonts w:ascii="Arial" w:hAnsi="Arial" w:cs="Arial"/>
                <w:sz w:val="22"/>
                <w:szCs w:val="22"/>
              </w:rPr>
              <w:t>Pelčák a partner, s.r.o., nám. 28. října 17, 602 00 Brno  (11/2014)</w:t>
            </w:r>
          </w:p>
        </w:tc>
      </w:tr>
      <w:tr w:rsidR="003E58BE" w:rsidRPr="00F3662B">
        <w:tc>
          <w:tcPr>
            <w:tcW w:w="2268" w:type="dxa"/>
            <w:shd w:val="clear" w:color="auto" w:fill="auto"/>
          </w:tcPr>
          <w:p w:rsidR="003E58BE" w:rsidRPr="00F3662B" w:rsidRDefault="003E58BE" w:rsidP="00F3662B">
            <w:pPr>
              <w:rPr>
                <w:rFonts w:ascii="Arial" w:hAnsi="Arial" w:cs="Arial"/>
                <w:sz w:val="22"/>
                <w:szCs w:val="22"/>
              </w:rPr>
            </w:pPr>
            <w:r w:rsidRPr="00F3662B">
              <w:rPr>
                <w:rFonts w:ascii="Arial" w:hAnsi="Arial" w:cs="Arial"/>
                <w:sz w:val="22"/>
                <w:szCs w:val="22"/>
              </w:rPr>
              <w:t>Předkladatel</w:t>
            </w:r>
          </w:p>
        </w:tc>
        <w:tc>
          <w:tcPr>
            <w:tcW w:w="284" w:type="dxa"/>
            <w:shd w:val="clear" w:color="auto" w:fill="auto"/>
          </w:tcPr>
          <w:p w:rsidR="003E58BE" w:rsidRPr="00F3662B" w:rsidRDefault="003E58BE" w:rsidP="00F3662B">
            <w:pPr>
              <w:rPr>
                <w:rFonts w:ascii="Arial" w:hAnsi="Arial" w:cs="Arial"/>
                <w:sz w:val="22"/>
                <w:szCs w:val="22"/>
              </w:rPr>
            </w:pPr>
            <w:r w:rsidRPr="00F3662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82" w:type="dxa"/>
            <w:shd w:val="clear" w:color="auto" w:fill="auto"/>
          </w:tcPr>
          <w:p w:rsidR="003E58BE" w:rsidRPr="00F3662B" w:rsidRDefault="003E58BE" w:rsidP="00F3662B">
            <w:pPr>
              <w:rPr>
                <w:rFonts w:ascii="Arial" w:hAnsi="Arial" w:cs="Arial"/>
                <w:sz w:val="22"/>
                <w:szCs w:val="22"/>
              </w:rPr>
            </w:pPr>
            <w:r w:rsidRPr="00F3662B">
              <w:rPr>
                <w:rFonts w:ascii="Arial" w:hAnsi="Arial" w:cs="Arial"/>
                <w:sz w:val="22"/>
                <w:szCs w:val="22"/>
              </w:rPr>
              <w:t xml:space="preserve">LI-VI Praha, s.r.o., Jana Želivského 8, 130 00 Praha 3 </w:t>
            </w:r>
          </w:p>
        </w:tc>
      </w:tr>
    </w:tbl>
    <w:p w:rsidR="003E58BE" w:rsidRPr="001D01E2" w:rsidRDefault="003E58BE" w:rsidP="003E58BE">
      <w:pPr>
        <w:jc w:val="both"/>
        <w:rPr>
          <w:rFonts w:ascii="Arial" w:hAnsi="Arial" w:cs="Arial"/>
          <w:sz w:val="22"/>
          <w:szCs w:val="22"/>
        </w:rPr>
      </w:pPr>
    </w:p>
    <w:p w:rsidR="003E58BE" w:rsidRDefault="003E58BE" w:rsidP="003E58BE">
      <w:pPr>
        <w:jc w:val="both"/>
        <w:rPr>
          <w:rFonts w:ascii="Arial" w:hAnsi="Arial" w:cs="Arial"/>
          <w:sz w:val="22"/>
          <w:szCs w:val="22"/>
        </w:rPr>
      </w:pPr>
      <w:r w:rsidRPr="001D01E2">
        <w:rPr>
          <w:rFonts w:ascii="Arial" w:hAnsi="Arial" w:cs="Arial"/>
          <w:sz w:val="22"/>
          <w:szCs w:val="22"/>
        </w:rPr>
        <w:t xml:space="preserve">Předložené Oznámení  </w:t>
      </w:r>
      <w:r>
        <w:rPr>
          <w:rFonts w:ascii="Arial" w:hAnsi="Arial" w:cs="Arial"/>
          <w:sz w:val="22"/>
          <w:szCs w:val="22"/>
        </w:rPr>
        <w:t xml:space="preserve">o hodnocení </w:t>
      </w:r>
      <w:r w:rsidRPr="001D01E2">
        <w:rPr>
          <w:rFonts w:ascii="Arial" w:hAnsi="Arial" w:cs="Arial"/>
          <w:sz w:val="22"/>
          <w:szCs w:val="22"/>
        </w:rPr>
        <w:t xml:space="preserve">vlivů na životní prostředí zákona č. 100/2001 Sb., posuzuje novostavbu </w:t>
      </w:r>
      <w:r>
        <w:rPr>
          <w:rFonts w:ascii="Arial" w:hAnsi="Arial" w:cs="Arial"/>
          <w:sz w:val="22"/>
          <w:szCs w:val="22"/>
        </w:rPr>
        <w:t>objektů, navržených v prostoru mezi stadionem AC Sparty, MK I. třídy M. Horákové, MK III. třídy U Vorlíků a žel. tratí Praha – Kladno. Záměr ruší současné tréninkové hřiště AC Sparty. Zároveň dochází k rekonstrukci části stadionu AC  Sparta.</w:t>
      </w:r>
    </w:p>
    <w:p w:rsidR="003E58BE" w:rsidRDefault="003E58BE" w:rsidP="003E58BE">
      <w:pPr>
        <w:jc w:val="both"/>
        <w:rPr>
          <w:rFonts w:ascii="Arial" w:hAnsi="Arial" w:cs="Arial"/>
          <w:sz w:val="22"/>
          <w:szCs w:val="22"/>
        </w:rPr>
      </w:pPr>
    </w:p>
    <w:p w:rsidR="003E58BE" w:rsidRDefault="003E58BE" w:rsidP="003E58BE">
      <w:pPr>
        <w:jc w:val="both"/>
        <w:rPr>
          <w:rFonts w:ascii="Arial" w:hAnsi="Arial" w:cs="Arial"/>
          <w:sz w:val="22"/>
          <w:szCs w:val="22"/>
        </w:rPr>
      </w:pPr>
      <w:r w:rsidRPr="001D01E2">
        <w:rPr>
          <w:rFonts w:ascii="Arial" w:hAnsi="Arial" w:cs="Arial"/>
          <w:sz w:val="22"/>
          <w:szCs w:val="22"/>
        </w:rPr>
        <w:t>Návrh je předložen jako jednovariantní</w:t>
      </w:r>
      <w:r>
        <w:rPr>
          <w:rFonts w:ascii="Arial" w:hAnsi="Arial" w:cs="Arial"/>
          <w:sz w:val="22"/>
          <w:szCs w:val="22"/>
        </w:rPr>
        <w:t>.</w:t>
      </w:r>
    </w:p>
    <w:p w:rsidR="00735FE0" w:rsidRDefault="00735FE0" w:rsidP="00735FE0">
      <w:pPr>
        <w:rPr>
          <w:rFonts w:ascii="Arial" w:hAnsi="Arial" w:cs="Arial"/>
          <w:sz w:val="22"/>
          <w:szCs w:val="22"/>
        </w:rPr>
      </w:pPr>
    </w:p>
    <w:p w:rsidR="00320155" w:rsidRPr="00895CD4" w:rsidRDefault="00320155" w:rsidP="00320155">
      <w:pPr>
        <w:pStyle w:val="Zkladntext"/>
        <w:tabs>
          <w:tab w:val="left" w:pos="709"/>
        </w:tabs>
        <w:spacing w:after="120"/>
        <w:rPr>
          <w:rFonts w:ascii="Arial" w:hAnsi="Arial" w:cs="Arial"/>
          <w:b/>
          <w:bCs/>
          <w:szCs w:val="24"/>
        </w:rPr>
      </w:pPr>
      <w:r w:rsidRPr="00895CD4">
        <w:rPr>
          <w:rFonts w:ascii="Arial" w:hAnsi="Arial" w:cs="Arial"/>
          <w:b/>
          <w:bCs/>
          <w:szCs w:val="24"/>
        </w:rPr>
        <w:t xml:space="preserve">Městská část Praha 6 </w:t>
      </w:r>
    </w:p>
    <w:p w:rsidR="003E58BE" w:rsidRDefault="003E58BE" w:rsidP="00320155">
      <w:pPr>
        <w:pStyle w:val="Zkladntext"/>
        <w:tabs>
          <w:tab w:val="left" w:pos="709"/>
        </w:tabs>
        <w:spacing w:after="120"/>
        <w:rPr>
          <w:rFonts w:ascii="Arial" w:hAnsi="Arial" w:cs="Arial"/>
          <w:b/>
          <w:bCs/>
          <w:sz w:val="22"/>
          <w:szCs w:val="22"/>
        </w:rPr>
      </w:pPr>
    </w:p>
    <w:p w:rsidR="00735FE0" w:rsidRDefault="003E2A49" w:rsidP="00320155">
      <w:pPr>
        <w:pStyle w:val="Zkladntext"/>
        <w:tabs>
          <w:tab w:val="left" w:pos="709"/>
        </w:tabs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 e </w:t>
      </w:r>
      <w:r w:rsidR="00320155" w:rsidRPr="007F738A">
        <w:rPr>
          <w:rFonts w:ascii="Arial" w:hAnsi="Arial" w:cs="Arial"/>
          <w:b/>
          <w:bCs/>
          <w:sz w:val="22"/>
          <w:szCs w:val="22"/>
        </w:rPr>
        <w:t xml:space="preserve">s o u h l a s í </w:t>
      </w:r>
      <w:r w:rsidR="00735FE0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735FE0" w:rsidRDefault="00735FE0" w:rsidP="00320155">
      <w:pPr>
        <w:pStyle w:val="Zkladntext"/>
        <w:tabs>
          <w:tab w:val="left" w:pos="709"/>
        </w:tabs>
        <w:spacing w:after="120"/>
        <w:rPr>
          <w:rFonts w:ascii="Arial" w:hAnsi="Arial" w:cs="Arial"/>
          <w:b/>
          <w:bCs/>
          <w:sz w:val="22"/>
          <w:szCs w:val="22"/>
        </w:rPr>
      </w:pPr>
    </w:p>
    <w:p w:rsidR="0041177B" w:rsidRPr="0041177B" w:rsidRDefault="00735FE0" w:rsidP="0041177B">
      <w:pPr>
        <w:pStyle w:val="Zkladntext"/>
        <w:tabs>
          <w:tab w:val="left" w:pos="709"/>
        </w:tabs>
        <w:spacing w:after="120"/>
        <w:ind w:right="-2"/>
        <w:rPr>
          <w:rFonts w:ascii="Arial" w:hAnsi="Arial" w:cs="Arial"/>
          <w:sz w:val="22"/>
          <w:szCs w:val="22"/>
          <w:u w:val="single"/>
        </w:rPr>
      </w:pPr>
      <w:r w:rsidRPr="0041177B">
        <w:rPr>
          <w:rFonts w:ascii="Arial" w:hAnsi="Arial" w:cs="Arial"/>
          <w:sz w:val="22"/>
          <w:szCs w:val="22"/>
          <w:u w:val="single"/>
        </w:rPr>
        <w:t>s</w:t>
      </w:r>
      <w:r w:rsidR="003E58BE">
        <w:rPr>
          <w:rFonts w:ascii="Arial" w:hAnsi="Arial" w:cs="Arial"/>
          <w:sz w:val="22"/>
          <w:szCs w:val="22"/>
          <w:u w:val="single"/>
        </w:rPr>
        <w:t> realizací záměru „Rekonstrukce a dostavba areálu AC Sparta, Praha 7 – Letná“</w:t>
      </w:r>
      <w:r w:rsidRPr="0041177B">
        <w:rPr>
          <w:rFonts w:ascii="Arial" w:hAnsi="Arial" w:cs="Arial"/>
          <w:sz w:val="22"/>
          <w:szCs w:val="22"/>
          <w:u w:val="single"/>
        </w:rPr>
        <w:t xml:space="preserve"> v předložené podobě </w:t>
      </w:r>
    </w:p>
    <w:p w:rsidR="0041177B" w:rsidRDefault="0041177B" w:rsidP="0041177B">
      <w:pPr>
        <w:pStyle w:val="Zkladntext"/>
        <w:tabs>
          <w:tab w:val="left" w:pos="709"/>
        </w:tabs>
        <w:spacing w:after="120"/>
        <w:ind w:right="-2"/>
        <w:rPr>
          <w:rFonts w:ascii="Arial" w:hAnsi="Arial" w:cs="Arial"/>
          <w:sz w:val="22"/>
          <w:szCs w:val="22"/>
        </w:rPr>
      </w:pPr>
    </w:p>
    <w:p w:rsidR="0041177B" w:rsidRPr="007F738A" w:rsidRDefault="0041177B" w:rsidP="0041177B">
      <w:pPr>
        <w:pStyle w:val="Zkladntext"/>
        <w:tabs>
          <w:tab w:val="left" w:pos="709"/>
        </w:tabs>
        <w:spacing w:after="120"/>
        <w:ind w:right="-2"/>
        <w:rPr>
          <w:rFonts w:ascii="Arial" w:hAnsi="Arial" w:cs="Arial"/>
          <w:sz w:val="22"/>
          <w:szCs w:val="22"/>
        </w:rPr>
      </w:pPr>
      <w:r w:rsidRPr="0041177B">
        <w:rPr>
          <w:rFonts w:ascii="Arial" w:hAnsi="Arial" w:cs="Arial"/>
          <w:sz w:val="22"/>
          <w:szCs w:val="22"/>
        </w:rPr>
        <w:t xml:space="preserve">a  </w:t>
      </w:r>
      <w:r w:rsidRPr="0041177B">
        <w:rPr>
          <w:rFonts w:ascii="Arial" w:hAnsi="Arial" w:cs="Arial"/>
          <w:b/>
          <w:sz w:val="22"/>
          <w:szCs w:val="22"/>
        </w:rPr>
        <w:t>požaduje,</w:t>
      </w:r>
      <w:r w:rsidRPr="0041177B">
        <w:rPr>
          <w:rFonts w:ascii="Arial" w:hAnsi="Arial" w:cs="Arial"/>
          <w:sz w:val="22"/>
          <w:szCs w:val="22"/>
        </w:rPr>
        <w:t xml:space="preserve"> </w:t>
      </w:r>
      <w:r w:rsidRPr="0041177B">
        <w:rPr>
          <w:rFonts w:ascii="Arial" w:hAnsi="Arial" w:cs="Arial"/>
          <w:bCs/>
          <w:sz w:val="22"/>
          <w:szCs w:val="22"/>
        </w:rPr>
        <w:t>aby záměr byl posuzován podle</w:t>
      </w:r>
      <w:r w:rsidRPr="007F738A">
        <w:rPr>
          <w:rFonts w:ascii="Arial" w:hAnsi="Arial" w:cs="Arial"/>
          <w:bCs/>
          <w:sz w:val="22"/>
          <w:szCs w:val="22"/>
        </w:rPr>
        <w:t xml:space="preserve"> zákona </w:t>
      </w:r>
      <w:r w:rsidRPr="007F738A">
        <w:rPr>
          <w:rFonts w:ascii="Arial" w:hAnsi="Arial" w:cs="Arial"/>
          <w:bCs/>
          <w:snapToGrid w:val="0"/>
          <w:sz w:val="22"/>
          <w:szCs w:val="22"/>
        </w:rPr>
        <w:t>č. 100/2001 Sb. o posuzování vlivů na životní prostředí a o změně některých souvisejících zákonů a byla vypracována dokumentace dle § 8 citovaného zákona.</w:t>
      </w:r>
      <w:r w:rsidRPr="007F738A">
        <w:rPr>
          <w:rFonts w:ascii="Arial" w:hAnsi="Arial" w:cs="Arial"/>
          <w:sz w:val="22"/>
          <w:szCs w:val="22"/>
        </w:rPr>
        <w:t xml:space="preserve"> </w:t>
      </w:r>
    </w:p>
    <w:p w:rsidR="00735FE0" w:rsidRDefault="00735FE0" w:rsidP="00D86F24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Cs w:val="24"/>
        </w:rPr>
      </w:pPr>
    </w:p>
    <w:p w:rsidR="00AD160F" w:rsidRDefault="00AD160F" w:rsidP="00D86F24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Cs w:val="24"/>
        </w:rPr>
      </w:pPr>
    </w:p>
    <w:p w:rsidR="00AD160F" w:rsidRDefault="00AD160F" w:rsidP="00D86F24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Cs w:val="24"/>
        </w:rPr>
      </w:pPr>
    </w:p>
    <w:p w:rsidR="00AD160F" w:rsidRDefault="00AD160F" w:rsidP="00D86F24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Cs w:val="24"/>
        </w:rPr>
      </w:pPr>
    </w:p>
    <w:p w:rsidR="0041177B" w:rsidRPr="0077514A" w:rsidRDefault="0041177B" w:rsidP="0041177B">
      <w:pPr>
        <w:pStyle w:val="Zkladntext"/>
        <w:spacing w:after="120"/>
        <w:rPr>
          <w:rFonts w:ascii="Arial" w:hAnsi="Arial" w:cs="Arial"/>
          <w:sz w:val="22"/>
          <w:szCs w:val="22"/>
        </w:rPr>
      </w:pPr>
      <w:r w:rsidRPr="0077514A">
        <w:rPr>
          <w:rFonts w:ascii="Arial" w:hAnsi="Arial" w:cs="Arial"/>
          <w:b/>
          <w:bCs/>
          <w:sz w:val="22"/>
          <w:szCs w:val="22"/>
          <w:u w:val="single"/>
        </w:rPr>
        <w:t>Z hlediska územního rozvoje</w:t>
      </w:r>
    </w:p>
    <w:p w:rsidR="0041177B" w:rsidRDefault="0041177B" w:rsidP="00D86F24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Cs w:val="24"/>
        </w:rPr>
      </w:pPr>
    </w:p>
    <w:p w:rsidR="003E58BE" w:rsidRPr="00AD160F" w:rsidRDefault="00AD160F" w:rsidP="003463ED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 w:val="22"/>
          <w:szCs w:val="22"/>
        </w:rPr>
      </w:pPr>
      <w:r w:rsidRPr="00AD160F">
        <w:rPr>
          <w:rFonts w:ascii="Arial" w:hAnsi="Arial" w:cs="Arial"/>
          <w:snapToGrid w:val="0"/>
          <w:sz w:val="22"/>
          <w:szCs w:val="22"/>
        </w:rPr>
        <w:t xml:space="preserve">Městská část Praha 6 </w:t>
      </w:r>
      <w:r w:rsidR="00AE65F6">
        <w:rPr>
          <w:rFonts w:ascii="Arial" w:hAnsi="Arial" w:cs="Arial"/>
          <w:snapToGrid w:val="0"/>
          <w:sz w:val="22"/>
          <w:szCs w:val="22"/>
        </w:rPr>
        <w:t>se dosud neměla možnost vyjádřit ke</w:t>
      </w:r>
      <w:r w:rsidRPr="00AD160F">
        <w:rPr>
          <w:rFonts w:ascii="Arial" w:hAnsi="Arial" w:cs="Arial"/>
          <w:snapToGrid w:val="0"/>
          <w:sz w:val="22"/>
          <w:szCs w:val="22"/>
        </w:rPr>
        <w:t> koncepční rozva</w:t>
      </w:r>
      <w:r w:rsidR="00AE65F6">
        <w:rPr>
          <w:rFonts w:ascii="Arial" w:hAnsi="Arial" w:cs="Arial"/>
          <w:snapToGrid w:val="0"/>
          <w:sz w:val="22"/>
          <w:szCs w:val="22"/>
        </w:rPr>
        <w:t>ze</w:t>
      </w:r>
      <w:r w:rsidRPr="00AD160F">
        <w:rPr>
          <w:rFonts w:ascii="Arial" w:hAnsi="Arial" w:cs="Arial"/>
          <w:snapToGrid w:val="0"/>
          <w:sz w:val="22"/>
          <w:szCs w:val="22"/>
        </w:rPr>
        <w:t xml:space="preserve"> organizace IPR „Městský Boulevard Letná – Prašný most“ z 10/2014. V minulosti však již signalizovala svůj nesouhlas s předloženým záměrem v oblasti koncepce a to zejména : </w:t>
      </w:r>
    </w:p>
    <w:p w:rsidR="00AD160F" w:rsidRPr="00AD160F" w:rsidRDefault="00AD160F" w:rsidP="003463ED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 w:val="22"/>
          <w:szCs w:val="22"/>
        </w:rPr>
      </w:pPr>
    </w:p>
    <w:p w:rsidR="00AD160F" w:rsidRDefault="00AD160F" w:rsidP="003463ED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 w:val="22"/>
          <w:szCs w:val="22"/>
        </w:rPr>
      </w:pPr>
      <w:r w:rsidRPr="00AD160F">
        <w:rPr>
          <w:rFonts w:ascii="Arial" w:hAnsi="Arial" w:cs="Arial"/>
          <w:snapToGrid w:val="0"/>
          <w:sz w:val="22"/>
          <w:szCs w:val="22"/>
        </w:rPr>
        <w:t>Obchodní vybavenost sektorového charakteru patří (a je ÚPn stabilizováno</w:t>
      </w:r>
      <w:r>
        <w:rPr>
          <w:rFonts w:ascii="Arial" w:hAnsi="Arial" w:cs="Arial"/>
          <w:snapToGrid w:val="0"/>
          <w:sz w:val="22"/>
          <w:szCs w:val="22"/>
        </w:rPr>
        <w:t>)</w:t>
      </w:r>
      <w:r w:rsidRPr="00AD160F">
        <w:rPr>
          <w:rFonts w:ascii="Arial" w:hAnsi="Arial" w:cs="Arial"/>
          <w:snapToGrid w:val="0"/>
          <w:sz w:val="22"/>
          <w:szCs w:val="22"/>
        </w:rPr>
        <w:t xml:space="preserve"> na Vítězné náměstí </w:t>
      </w:r>
      <w:r>
        <w:rPr>
          <w:rFonts w:ascii="Arial" w:hAnsi="Arial" w:cs="Arial"/>
          <w:snapToGrid w:val="0"/>
          <w:sz w:val="22"/>
          <w:szCs w:val="22"/>
        </w:rPr>
        <w:t>pro centrální část Prahy 6 a do prostoru Bubny Holešovice pro Prahu 7. Realizace obchodních ploch předkládaného rozsahu bez přímých vazeb na souvislou obytnou zástavbu</w:t>
      </w:r>
      <w:r w:rsidR="00AE65F6">
        <w:rPr>
          <w:rFonts w:ascii="Arial" w:hAnsi="Arial" w:cs="Arial"/>
          <w:snapToGrid w:val="0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tj. bez docházkové vzdálenosti patřičného počtu obyvatel, pak znamená návrh pouze pro nákup do automobilu a tudíž obtížně zdůvodnitelné přitížení uliční sítě. </w:t>
      </w:r>
    </w:p>
    <w:p w:rsidR="00934D95" w:rsidRDefault="00934D95" w:rsidP="003463ED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 w:val="22"/>
          <w:szCs w:val="22"/>
        </w:rPr>
      </w:pPr>
    </w:p>
    <w:p w:rsidR="00AD160F" w:rsidRDefault="00AD160F" w:rsidP="003463ED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MČ Praha 6 uzavřela s Národním fotbalovým svazem „Memorandum“ o výstavbě národního fotbalového stadionu na Strahově, v</w:t>
      </w:r>
      <w:r w:rsidR="003463ED">
        <w:rPr>
          <w:rFonts w:ascii="Arial" w:hAnsi="Arial" w:cs="Arial"/>
          <w:snapToGrid w:val="0"/>
          <w:sz w:val="22"/>
          <w:szCs w:val="22"/>
        </w:rPr>
        <w:t xml:space="preserve"> jehož </w:t>
      </w:r>
      <w:r>
        <w:rPr>
          <w:rFonts w:ascii="Arial" w:hAnsi="Arial" w:cs="Arial"/>
          <w:snapToGrid w:val="0"/>
          <w:sz w:val="22"/>
          <w:szCs w:val="22"/>
        </w:rPr>
        <w:t xml:space="preserve">příloze je dokládáno využití pro fotbalový klub Sparta. Zároveň HMP pronajalo plochu sletového stadionu pro tréninkové plochy tohoto oddílu. Předkládaný projekt ruší tréninkovou plochu Sparty na Letné a stabilizuje fotbalový stadion v těchto prostorách s předpokládanou následnou rekonstrukcí. </w:t>
      </w:r>
      <w:r w:rsidR="00934D95">
        <w:rPr>
          <w:rFonts w:ascii="Arial" w:hAnsi="Arial" w:cs="Arial"/>
          <w:snapToGrid w:val="0"/>
          <w:sz w:val="22"/>
          <w:szCs w:val="22"/>
        </w:rPr>
        <w:t>Z těchto podkladů je patrna nečitelnost záměrů fotbalového klubu a tím i investora předloženého projektu.</w:t>
      </w:r>
    </w:p>
    <w:p w:rsidR="00934D95" w:rsidRDefault="00934D95" w:rsidP="003463ED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 w:val="22"/>
          <w:szCs w:val="22"/>
        </w:rPr>
      </w:pPr>
    </w:p>
    <w:p w:rsidR="00934D95" w:rsidRDefault="00934D95" w:rsidP="003463ED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Předkládaný projekt představuje prakticky úplné prostavění pozemku investora s vysokým funkčním využitím, generující odpovídající dopravní zatížení. V předkládaném výpočtu je dokladována únosnost návazné uliční sítě, zejména třídy Milady Horákové a tunelu </w:t>
      </w:r>
      <w:r w:rsidR="00AE65F6">
        <w:rPr>
          <w:rFonts w:ascii="Arial" w:hAnsi="Arial" w:cs="Arial"/>
          <w:snapToGrid w:val="0"/>
          <w:sz w:val="22"/>
          <w:szCs w:val="22"/>
        </w:rPr>
        <w:t>B</w:t>
      </w:r>
      <w:r>
        <w:rPr>
          <w:rFonts w:ascii="Arial" w:hAnsi="Arial" w:cs="Arial"/>
          <w:snapToGrid w:val="0"/>
          <w:sz w:val="22"/>
          <w:szCs w:val="22"/>
        </w:rPr>
        <w:t xml:space="preserve">lanka. Toto dopravní zatížení však bohužel ovlivní další návazné komunikace a projeví se negativně prostřednictvím ulic Patočkovy, Svatovítské  atd. i v centrálních oblastech Prahy 6. </w:t>
      </w:r>
    </w:p>
    <w:p w:rsidR="00934D95" w:rsidRDefault="00934D95" w:rsidP="003463ED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 w:val="22"/>
          <w:szCs w:val="22"/>
        </w:rPr>
      </w:pPr>
    </w:p>
    <w:p w:rsidR="00934D95" w:rsidRDefault="00934D95" w:rsidP="003463ED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Předkládaný záměr nevychází a ani nemůže vycházet z finální podoby rekonstruované Buštěhradské dráhy (dosud není MČ P6 známa) a tudíž neobsahuje žádné nezbytné návazné stavby zapojující projekt tohoto rozsahu do stávajícího organismu města (to je pěší a cyklolávky přes železnici, napojení na systém zeleně čtvrti a další).</w:t>
      </w:r>
    </w:p>
    <w:p w:rsidR="00934D95" w:rsidRDefault="00934D95" w:rsidP="003463ED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 w:val="22"/>
          <w:szCs w:val="22"/>
        </w:rPr>
      </w:pPr>
    </w:p>
    <w:p w:rsidR="0014393A" w:rsidRPr="00AD160F" w:rsidRDefault="00AE65F6" w:rsidP="003463ED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Zároveň upozorňujeme na skutečnost, že předložený projekt vstupuje zásadním způsobem do území Památkové zóny Dejvice, Bubeneč, horní Holešovice bez řádného prověření vztahů v území. </w:t>
      </w:r>
      <w:r w:rsidR="00934D95">
        <w:rPr>
          <w:rFonts w:ascii="Arial" w:hAnsi="Arial" w:cs="Arial"/>
          <w:snapToGrid w:val="0"/>
          <w:sz w:val="22"/>
          <w:szCs w:val="22"/>
        </w:rPr>
        <w:t>Z výše uvedeného je patrno, že navrhovaný projekt není dořešen koncepčně s předpokládaným rozvojem okolních čtvrtí včetně infrastruktury a MČ Praha 6 deklaruje svůj nesouhlas s projektem v této podobě. Z hlediska nutnosti vyšetření těchto vazeb v oblasti životního prostředí pak nám nezbývá než požadovat další posuzování podle zákona.</w:t>
      </w:r>
    </w:p>
    <w:p w:rsidR="0041177B" w:rsidRDefault="0041177B" w:rsidP="00D86F24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Cs w:val="24"/>
        </w:rPr>
      </w:pPr>
    </w:p>
    <w:p w:rsidR="00735FE0" w:rsidRPr="0077514A" w:rsidRDefault="00735FE0" w:rsidP="00735FE0">
      <w:pPr>
        <w:pStyle w:val="Zkladntext"/>
        <w:spacing w:after="120"/>
        <w:rPr>
          <w:rFonts w:ascii="Arial" w:hAnsi="Arial" w:cs="Arial"/>
          <w:b/>
          <w:bCs/>
          <w:sz w:val="22"/>
          <w:szCs w:val="22"/>
        </w:rPr>
      </w:pPr>
      <w:r w:rsidRPr="0077514A">
        <w:rPr>
          <w:rFonts w:ascii="Arial" w:hAnsi="Arial" w:cs="Arial"/>
          <w:b/>
          <w:bCs/>
          <w:sz w:val="22"/>
          <w:szCs w:val="22"/>
          <w:u w:val="single"/>
        </w:rPr>
        <w:t>Z hlediska dopravy a  životního prostředí</w:t>
      </w:r>
      <w:r w:rsidRPr="0077514A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3E58BE" w:rsidRDefault="003E58BE" w:rsidP="003E58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Záměr zahrnuje </w:t>
      </w:r>
      <w:r w:rsidRPr="00813569">
        <w:rPr>
          <w:rFonts w:ascii="Arial" w:hAnsi="Arial" w:cs="Arial"/>
          <w:sz w:val="22"/>
          <w:szCs w:val="22"/>
        </w:rPr>
        <w:t>výstavbu PO - Polyfunkčního objektu (obchodní plochy, volnočasové centrum, multikino, služební byty) a AO - Administrativního objektu</w:t>
      </w:r>
      <w:r>
        <w:rPr>
          <w:rFonts w:ascii="Arial" w:hAnsi="Arial" w:cs="Arial"/>
          <w:sz w:val="22"/>
          <w:szCs w:val="22"/>
        </w:rPr>
        <w:t xml:space="preserve"> (pro potřeby AC Sparty). Jedná se o objekty s vysokou dopravní zátěží pro okolí (PO – 898 PM; AO – 90 PM, tj. celkem </w:t>
      </w:r>
      <w:r w:rsidRPr="00602AE4">
        <w:rPr>
          <w:rFonts w:ascii="Arial" w:hAnsi="Arial" w:cs="Arial"/>
          <w:b/>
          <w:sz w:val="22"/>
          <w:szCs w:val="22"/>
        </w:rPr>
        <w:t>988</w:t>
      </w:r>
      <w:r>
        <w:rPr>
          <w:rFonts w:ascii="Arial" w:hAnsi="Arial" w:cs="Arial"/>
          <w:sz w:val="22"/>
          <w:szCs w:val="22"/>
        </w:rPr>
        <w:t xml:space="preserve"> parkovacích míst). Zejména obchodní vybavenost vyvolá zvýšenou intenzitu IAD v prostoru budoucí křižovatky třídy Milady Horákové s Městským okruhem (MÚK Špejchar). Záměr předpokládá přímé (podzemní) napojení areálu na podzemní garáže, budované současně s výstavbou Městského okruhu. </w:t>
      </w:r>
    </w:p>
    <w:p w:rsidR="003E58BE" w:rsidRPr="00502C49" w:rsidRDefault="003E58BE" w:rsidP="003E58BE">
      <w:pPr>
        <w:autoSpaceDE w:val="0"/>
        <w:autoSpaceDN w:val="0"/>
        <w:adjustRightInd w:val="0"/>
        <w:spacing w:line="240" w:lineRule="atLeast"/>
        <w:ind w:right="1277"/>
        <w:jc w:val="both"/>
        <w:rPr>
          <w:rFonts w:ascii="Arial" w:hAnsi="Arial" w:cs="Arial"/>
          <w:sz w:val="22"/>
          <w:szCs w:val="22"/>
        </w:rPr>
      </w:pPr>
    </w:p>
    <w:p w:rsidR="003E58BE" w:rsidRPr="00502C49" w:rsidRDefault="003E58BE" w:rsidP="003E58BE">
      <w:pPr>
        <w:jc w:val="both"/>
        <w:rPr>
          <w:rFonts w:ascii="Arial" w:hAnsi="Arial" w:cs="Arial"/>
          <w:sz w:val="22"/>
          <w:szCs w:val="22"/>
        </w:rPr>
      </w:pPr>
      <w:r w:rsidRPr="00502C49">
        <w:rPr>
          <w:rFonts w:ascii="Arial" w:hAnsi="Arial" w:cs="Arial"/>
          <w:sz w:val="22"/>
          <w:szCs w:val="22"/>
        </w:rPr>
        <w:t xml:space="preserve">Záměr je </w:t>
      </w:r>
      <w:r>
        <w:rPr>
          <w:rFonts w:ascii="Arial" w:hAnsi="Arial" w:cs="Arial"/>
          <w:sz w:val="22"/>
          <w:szCs w:val="22"/>
        </w:rPr>
        <w:t>umístěn</w:t>
      </w:r>
      <w:r w:rsidRPr="00502C49">
        <w:rPr>
          <w:rFonts w:ascii="Arial" w:hAnsi="Arial" w:cs="Arial"/>
          <w:sz w:val="22"/>
          <w:szCs w:val="22"/>
        </w:rPr>
        <w:t xml:space="preserve"> do plně urbanizovaného území  a  nevyžádá si  vynětí  půdy z lesního fondu, v předmětném území se nevyskytují prvky ÚSES, významné krajinné prvky, ani se záměr nenachází ve zvláště chráněném území. </w:t>
      </w:r>
      <w:r w:rsidRPr="00502C49">
        <w:rPr>
          <w:rFonts w:ascii="Arial" w:hAnsi="Arial" w:cs="Arial"/>
          <w:snapToGrid w:val="0"/>
          <w:sz w:val="22"/>
          <w:szCs w:val="22"/>
        </w:rPr>
        <w:t xml:space="preserve">Záměr bude dále vyžadovat kácení dřevin. Jedná se o kácení na  území MČ Praha 7, která si též určí rozsah a termín náhradních výsadeb. </w:t>
      </w:r>
      <w:r w:rsidRPr="00502C49">
        <w:rPr>
          <w:rFonts w:ascii="Arial" w:hAnsi="Arial" w:cs="Arial"/>
          <w:sz w:val="22"/>
          <w:szCs w:val="22"/>
        </w:rPr>
        <w:t>Vliv záměru na okolí se projeví také v období výstavby,</w:t>
      </w:r>
      <w:r>
        <w:rPr>
          <w:rFonts w:ascii="Arial" w:hAnsi="Arial" w:cs="Arial"/>
          <w:sz w:val="22"/>
          <w:szCs w:val="22"/>
        </w:rPr>
        <w:t xml:space="preserve"> a to zhoršením hlukových a </w:t>
      </w:r>
      <w:r w:rsidRPr="00502C49">
        <w:rPr>
          <w:rFonts w:ascii="Arial" w:hAnsi="Arial" w:cs="Arial"/>
          <w:sz w:val="22"/>
          <w:szCs w:val="22"/>
        </w:rPr>
        <w:t xml:space="preserve">imisních poměrů, a to </w:t>
      </w:r>
      <w:r w:rsidRPr="00502C49">
        <w:rPr>
          <w:rFonts w:ascii="Arial" w:hAnsi="Arial" w:cs="Arial"/>
          <w:sz w:val="22"/>
          <w:szCs w:val="22"/>
        </w:rPr>
        <w:lastRenderedPageBreak/>
        <w:t>především při  zemních pracích a  také vlivem zvýšené staveništní dopravy. Následkem sekundární prašnosti dojde též k zatížení území polétavým prachem.</w:t>
      </w:r>
    </w:p>
    <w:p w:rsidR="003E58BE" w:rsidRDefault="003E58BE" w:rsidP="003E58BE">
      <w:pPr>
        <w:pStyle w:val="Zkladntext"/>
        <w:rPr>
          <w:rFonts w:ascii="Arial" w:hAnsi="Arial" w:cs="Arial"/>
          <w:sz w:val="22"/>
          <w:szCs w:val="22"/>
        </w:rPr>
      </w:pPr>
    </w:p>
    <w:p w:rsidR="003E58BE" w:rsidRPr="00502C49" w:rsidRDefault="003E58BE" w:rsidP="003E58BE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Záměr je situován na</w:t>
      </w:r>
      <w:r w:rsidRPr="00502C49">
        <w:rPr>
          <w:rFonts w:ascii="Arial" w:hAnsi="Arial" w:cs="Arial"/>
          <w:sz w:val="22"/>
          <w:szCs w:val="22"/>
        </w:rPr>
        <w:t xml:space="preserve"> hranici s Prahou 6, </w:t>
      </w:r>
      <w:r w:rsidRPr="003E58BE">
        <w:rPr>
          <w:rFonts w:ascii="Arial" w:hAnsi="Arial" w:cs="Arial"/>
          <w:sz w:val="22"/>
          <w:szCs w:val="22"/>
          <w:u w:val="single"/>
        </w:rPr>
        <w:t>v celé této oblasti je  nejvýraznějším faktorem, který ovlivňuje životní prostředí automobilová doprava, způsobující především zvýšené koncentrace znečisťujících látek v ovzduší a hlukovou zátěž. Současně je nutno upozornit na skutečnost, že oznamovatel automaticky předpokládá, že bude povolena stavba Letná office park,</w:t>
      </w:r>
      <w:r w:rsidRPr="003E58B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E58BE">
        <w:rPr>
          <w:rFonts w:ascii="Arial" w:hAnsi="Arial" w:cs="Arial"/>
          <w:sz w:val="22"/>
          <w:szCs w:val="22"/>
          <w:u w:val="single"/>
        </w:rPr>
        <w:t>s jejíž výstavbou Městská část Praha 6 nesouhlasí v předkládané podobě</w:t>
      </w:r>
      <w:r>
        <w:rPr>
          <w:rFonts w:ascii="Arial" w:hAnsi="Arial" w:cs="Arial"/>
          <w:sz w:val="22"/>
          <w:szCs w:val="22"/>
        </w:rPr>
        <w:t>.</w:t>
      </w:r>
      <w:r w:rsidRPr="00502C49">
        <w:rPr>
          <w:rFonts w:ascii="Arial" w:hAnsi="Arial" w:cs="Arial"/>
          <w:sz w:val="22"/>
          <w:szCs w:val="22"/>
        </w:rPr>
        <w:t xml:space="preserve">  </w:t>
      </w:r>
    </w:p>
    <w:p w:rsidR="003E58BE" w:rsidRDefault="003E58BE" w:rsidP="003E58BE">
      <w:pPr>
        <w:jc w:val="both"/>
        <w:rPr>
          <w:rFonts w:ascii="Arial" w:hAnsi="Arial" w:cs="Arial"/>
          <w:sz w:val="22"/>
          <w:szCs w:val="22"/>
        </w:rPr>
      </w:pPr>
    </w:p>
    <w:p w:rsidR="003E58BE" w:rsidRPr="001D01E2" w:rsidRDefault="003E58BE" w:rsidP="003E58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Nový polyfunkční objekt i administrativní objekt bude napojen na teplárenskou soustavu zásobování teplem Pražské teplárenské. Bude vybudována nová objektová předávací stanice.  Proti samotnému způsobu vytápění nemáme námitek. </w:t>
      </w:r>
      <w:r w:rsidRPr="001D01E2">
        <w:rPr>
          <w:rFonts w:ascii="Arial" w:hAnsi="Arial" w:cs="Arial"/>
          <w:sz w:val="22"/>
          <w:szCs w:val="22"/>
        </w:rPr>
        <w:t>Pro pot</w:t>
      </w:r>
      <w:r w:rsidRPr="001D01E2">
        <w:rPr>
          <w:rFonts w:ascii="Arial" w:eastAsia="TimesNewRoman" w:hAnsi="Arial" w:cs="Arial"/>
          <w:sz w:val="22"/>
          <w:szCs w:val="22"/>
        </w:rPr>
        <w:t>ř</w:t>
      </w:r>
      <w:r w:rsidRPr="001D01E2">
        <w:rPr>
          <w:rFonts w:ascii="Arial" w:hAnsi="Arial" w:cs="Arial"/>
          <w:sz w:val="22"/>
          <w:szCs w:val="22"/>
        </w:rPr>
        <w:t>eby náhradního napájení provozně důležitých celků bud</w:t>
      </w:r>
      <w:r>
        <w:rPr>
          <w:rFonts w:ascii="Arial" w:hAnsi="Arial" w:cs="Arial"/>
          <w:sz w:val="22"/>
          <w:szCs w:val="22"/>
        </w:rPr>
        <w:t xml:space="preserve">ou </w:t>
      </w:r>
      <w:r w:rsidRPr="001D01E2">
        <w:rPr>
          <w:rFonts w:ascii="Arial" w:hAnsi="Arial" w:cs="Arial"/>
          <w:sz w:val="22"/>
          <w:szCs w:val="22"/>
        </w:rPr>
        <w:t xml:space="preserve"> osazen</w:t>
      </w:r>
      <w:r>
        <w:rPr>
          <w:rFonts w:ascii="Arial" w:hAnsi="Arial" w:cs="Arial"/>
          <w:sz w:val="22"/>
          <w:szCs w:val="22"/>
        </w:rPr>
        <w:t xml:space="preserve">y </w:t>
      </w:r>
      <w:r w:rsidRPr="001D01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záložní motorgenerátory pro oba objekty. U polyfunkčního objektu se jedná o motorgeneráty o celkovém maximálním výkonu 1.465 kVA, pro administrativní objekt pak o celkovém  výkonu 80 kVA.  </w:t>
      </w:r>
      <w:r w:rsidRPr="003E58BE">
        <w:rPr>
          <w:rFonts w:ascii="Arial" w:hAnsi="Arial" w:cs="Arial"/>
          <w:sz w:val="22"/>
          <w:szCs w:val="22"/>
          <w:u w:val="single"/>
        </w:rPr>
        <w:t>Je nutné, aby odvody spalin byly vyvedeny nad  st</w:t>
      </w:r>
      <w:r w:rsidRPr="003E58BE">
        <w:rPr>
          <w:rFonts w:ascii="Arial" w:eastAsia="TimesNewRoman" w:hAnsi="Arial" w:cs="Arial"/>
          <w:sz w:val="22"/>
          <w:szCs w:val="22"/>
          <w:u w:val="single"/>
        </w:rPr>
        <w:t>ř</w:t>
      </w:r>
      <w:r w:rsidRPr="003E58BE">
        <w:rPr>
          <w:rFonts w:ascii="Arial" w:hAnsi="Arial" w:cs="Arial"/>
          <w:sz w:val="22"/>
          <w:szCs w:val="22"/>
          <w:u w:val="single"/>
        </w:rPr>
        <w:t>echy objektů, stejně tak jako výduchy garáží i vzduchotechnické systémy</w:t>
      </w:r>
      <w:r>
        <w:rPr>
          <w:rFonts w:ascii="Arial" w:hAnsi="Arial" w:cs="Arial"/>
          <w:sz w:val="22"/>
          <w:szCs w:val="22"/>
        </w:rPr>
        <w:t>.</w:t>
      </w:r>
      <w:r w:rsidRPr="001D01E2">
        <w:rPr>
          <w:rFonts w:ascii="Arial" w:hAnsi="Arial" w:cs="Arial"/>
          <w:sz w:val="22"/>
          <w:szCs w:val="22"/>
        </w:rPr>
        <w:t xml:space="preserve"> </w:t>
      </w:r>
    </w:p>
    <w:p w:rsidR="003E58BE" w:rsidRDefault="003E58BE" w:rsidP="003E58BE">
      <w:pPr>
        <w:pStyle w:val="Zkladntext"/>
        <w:rPr>
          <w:rFonts w:ascii="Arial" w:hAnsi="Arial" w:cs="Arial"/>
          <w:snapToGrid w:val="0"/>
          <w:sz w:val="22"/>
          <w:szCs w:val="22"/>
        </w:rPr>
      </w:pPr>
    </w:p>
    <w:p w:rsidR="003E58BE" w:rsidRDefault="003E58BE" w:rsidP="003E58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Obdobně jako u vyjádření k Oznámení záměru </w:t>
      </w:r>
      <w:r w:rsidRPr="0049696F">
        <w:rPr>
          <w:rFonts w:ascii="Arial" w:hAnsi="Arial" w:cs="Arial"/>
          <w:sz w:val="22"/>
          <w:szCs w:val="22"/>
        </w:rPr>
        <w:t>Letná office park</w:t>
      </w:r>
      <w:r w:rsidRPr="001D01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při posuzování výhledové akustické situace </w:t>
      </w:r>
      <w:r w:rsidRPr="003E58BE">
        <w:rPr>
          <w:rFonts w:ascii="Arial" w:hAnsi="Arial" w:cs="Arial"/>
          <w:sz w:val="22"/>
          <w:szCs w:val="22"/>
          <w:u w:val="single"/>
        </w:rPr>
        <w:t>postrádáme vyhodnocení vlivu záměru na obytné vily a diplomatické vily v ulici Na Zátorce a okolí, zvláště pak  posouzení vlivu v koexistenci s plánovanou akcí „</w:t>
      </w:r>
      <w:r w:rsidRPr="003E58BE">
        <w:rPr>
          <w:rFonts w:ascii="Arial" w:hAnsi="Arial" w:cs="Arial"/>
          <w:i/>
          <w:sz w:val="22"/>
          <w:szCs w:val="22"/>
          <w:u w:val="single"/>
        </w:rPr>
        <w:t>Modernizace trati Praha – Kladno, s připojením na letiště Ruzyně</w:t>
      </w:r>
      <w:r w:rsidRPr="003E58BE">
        <w:rPr>
          <w:rFonts w:ascii="Arial" w:hAnsi="Arial" w:cs="Arial"/>
          <w:sz w:val="22"/>
          <w:szCs w:val="22"/>
          <w:u w:val="single"/>
        </w:rPr>
        <w:t>“, v rámci které velmi pravděpodobně dojde ke zvýšení frekvence vlakových spojů</w:t>
      </w:r>
      <w:r>
        <w:rPr>
          <w:rFonts w:ascii="Arial" w:hAnsi="Arial" w:cs="Arial"/>
          <w:sz w:val="22"/>
          <w:szCs w:val="22"/>
        </w:rPr>
        <w:t xml:space="preserve">. </w:t>
      </w:r>
      <w:r w:rsidRPr="00F53275">
        <w:rPr>
          <w:rFonts w:ascii="Arial" w:hAnsi="Arial" w:cs="Arial"/>
          <w:sz w:val="22"/>
          <w:szCs w:val="22"/>
        </w:rPr>
        <w:t xml:space="preserve">Projekt </w:t>
      </w:r>
      <w:r>
        <w:rPr>
          <w:rFonts w:ascii="Arial" w:hAnsi="Arial" w:cs="Arial"/>
          <w:sz w:val="22"/>
          <w:szCs w:val="22"/>
        </w:rPr>
        <w:t xml:space="preserve">modernizace předmětné trati </w:t>
      </w:r>
      <w:r w:rsidRPr="00F53275">
        <w:rPr>
          <w:rFonts w:ascii="Arial" w:hAnsi="Arial" w:cs="Arial"/>
          <w:sz w:val="22"/>
          <w:szCs w:val="22"/>
        </w:rPr>
        <w:t xml:space="preserve">má za sebou </w:t>
      </w:r>
      <w:r>
        <w:rPr>
          <w:rFonts w:ascii="Arial" w:hAnsi="Arial" w:cs="Arial"/>
          <w:sz w:val="22"/>
          <w:szCs w:val="22"/>
        </w:rPr>
        <w:t>mnohaleté</w:t>
      </w:r>
      <w:r w:rsidRPr="00F53275">
        <w:rPr>
          <w:rFonts w:ascii="Arial" w:hAnsi="Arial" w:cs="Arial"/>
          <w:sz w:val="22"/>
          <w:szCs w:val="22"/>
        </w:rPr>
        <w:t xml:space="preserve"> přípravy </w:t>
      </w:r>
      <w:r>
        <w:rPr>
          <w:rFonts w:ascii="Arial" w:hAnsi="Arial" w:cs="Arial"/>
          <w:sz w:val="22"/>
          <w:szCs w:val="22"/>
        </w:rPr>
        <w:t>při kterých opakovaně</w:t>
      </w:r>
      <w:r w:rsidRPr="00F53275">
        <w:rPr>
          <w:rFonts w:ascii="Arial" w:hAnsi="Arial" w:cs="Arial"/>
          <w:sz w:val="22"/>
          <w:szCs w:val="22"/>
        </w:rPr>
        <w:t xml:space="preserve"> vznikají další</w:t>
      </w:r>
      <w:r>
        <w:rPr>
          <w:rFonts w:ascii="Arial" w:hAnsi="Arial" w:cs="Arial"/>
          <w:sz w:val="22"/>
          <w:szCs w:val="22"/>
        </w:rPr>
        <w:t xml:space="preserve"> </w:t>
      </w:r>
      <w:r w:rsidRPr="00F53275">
        <w:rPr>
          <w:rFonts w:ascii="Arial" w:hAnsi="Arial" w:cs="Arial"/>
          <w:sz w:val="22"/>
          <w:szCs w:val="22"/>
        </w:rPr>
        <w:t xml:space="preserve">úvahy a studie o </w:t>
      </w:r>
      <w:r>
        <w:rPr>
          <w:rFonts w:ascii="Arial" w:hAnsi="Arial" w:cs="Arial"/>
          <w:sz w:val="22"/>
          <w:szCs w:val="22"/>
        </w:rPr>
        <w:t>možném variantním řešení, přičemž rozhodně nelze vyloučit možnost vedení trasy v tomto bodě na povrchu (s ohledem na vysokou finanční náročnost podzemní trasy). V řešeném širším okolí dojde ke změně v silniční dopravě v souvislosti se zprovozněním tunelového komplexu Blanka. Emise z liniové dopravy se v důsledků předpokládaného poklesu intenzit dopravy na povrchu (zatím pouze teoretického) sníží, ale je nutno si náležitě uvědomit, že v bezprostřední blízkosti záměru je situována výjezdová rampa Bubenečského tunelu komplexu Blanka, s čímž souvisí vyšší</w:t>
      </w:r>
      <w:r w:rsidRPr="008135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hodnoty škodlivin.</w:t>
      </w:r>
      <w:r w:rsidRPr="00B21463">
        <w:rPr>
          <w:rFonts w:ascii="Arial" w:hAnsi="Arial" w:cs="Arial"/>
          <w:sz w:val="22"/>
          <w:szCs w:val="22"/>
        </w:rPr>
        <w:t xml:space="preserve"> </w:t>
      </w:r>
    </w:p>
    <w:p w:rsidR="003E58BE" w:rsidRDefault="003E58BE" w:rsidP="003E58BE">
      <w:pPr>
        <w:jc w:val="both"/>
        <w:rPr>
          <w:rFonts w:ascii="Arial" w:hAnsi="Arial" w:cs="Arial"/>
          <w:sz w:val="22"/>
          <w:szCs w:val="22"/>
        </w:rPr>
      </w:pPr>
    </w:p>
    <w:p w:rsidR="003E58BE" w:rsidRPr="001D01E2" w:rsidRDefault="003E58BE" w:rsidP="003E58B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D01E2">
        <w:rPr>
          <w:rFonts w:ascii="Arial" w:hAnsi="Arial" w:cs="Arial"/>
          <w:sz w:val="22"/>
          <w:szCs w:val="22"/>
        </w:rPr>
        <w:t>Z důvodu</w:t>
      </w:r>
      <w:r>
        <w:rPr>
          <w:rFonts w:ascii="Arial" w:hAnsi="Arial" w:cs="Arial"/>
          <w:sz w:val="22"/>
          <w:szCs w:val="22"/>
        </w:rPr>
        <w:t xml:space="preserve"> snížení vlivu záměru na okolí </w:t>
      </w:r>
      <w:r w:rsidRPr="003E58BE">
        <w:rPr>
          <w:rFonts w:ascii="Arial" w:hAnsi="Arial" w:cs="Arial"/>
          <w:sz w:val="22"/>
          <w:szCs w:val="22"/>
          <w:u w:val="single"/>
        </w:rPr>
        <w:t xml:space="preserve">požadujeme v případných dalších stupních projektové dokumentace </w:t>
      </w:r>
      <w:r w:rsidRPr="003E58BE">
        <w:rPr>
          <w:rFonts w:ascii="Arial" w:hAnsi="Arial" w:cs="Arial"/>
          <w:snapToGrid w:val="0"/>
          <w:sz w:val="22"/>
          <w:szCs w:val="22"/>
          <w:u w:val="single"/>
        </w:rPr>
        <w:t xml:space="preserve">zpracovat projekt organizace výstavby,  </w:t>
      </w:r>
      <w:r w:rsidRPr="003E58BE">
        <w:rPr>
          <w:rFonts w:ascii="Arial" w:hAnsi="Arial" w:cs="Arial"/>
          <w:color w:val="000000"/>
          <w:sz w:val="22"/>
          <w:szCs w:val="22"/>
          <w:u w:val="single"/>
        </w:rPr>
        <w:t>zabezpečit využívání veškerých stavebních strojů výhradně v denní době</w:t>
      </w:r>
      <w:r w:rsidRPr="001D01E2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1D01E2">
        <w:rPr>
          <w:rFonts w:ascii="Arial" w:hAnsi="Arial" w:cs="Arial"/>
          <w:sz w:val="22"/>
          <w:szCs w:val="22"/>
        </w:rPr>
        <w:t xml:space="preserve">Sypké odpady ze stavby budou odváženy na zaplachtovaných korbách nákladních automobilů. </w:t>
      </w:r>
      <w:r w:rsidRPr="001D01E2">
        <w:rPr>
          <w:rFonts w:ascii="Arial" w:hAnsi="Arial" w:cs="Arial"/>
          <w:color w:val="000000"/>
          <w:sz w:val="22"/>
          <w:szCs w:val="22"/>
        </w:rPr>
        <w:t>Po celou dobu stavby investor zajistí důkladné čištění a úklid všech komunikací (chodníků a vozovek) dotčených stavbou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1D01E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Požadujeme</w:t>
      </w:r>
      <w:r w:rsidRPr="001D01E2">
        <w:rPr>
          <w:rFonts w:ascii="Arial" w:hAnsi="Arial" w:cs="Arial"/>
          <w:color w:val="000000"/>
          <w:sz w:val="22"/>
          <w:szCs w:val="22"/>
        </w:rPr>
        <w:t xml:space="preserve"> podél staveniště vystavit plot z plný</w:t>
      </w:r>
      <w:r>
        <w:rPr>
          <w:rFonts w:ascii="Arial" w:hAnsi="Arial" w:cs="Arial"/>
          <w:color w:val="000000"/>
          <w:sz w:val="22"/>
          <w:szCs w:val="22"/>
        </w:rPr>
        <w:t>ch prvků, který bude sloužit ke </w:t>
      </w:r>
      <w:r w:rsidRPr="001D01E2">
        <w:rPr>
          <w:rFonts w:ascii="Arial" w:hAnsi="Arial" w:cs="Arial"/>
          <w:color w:val="000000"/>
          <w:sz w:val="22"/>
          <w:szCs w:val="22"/>
        </w:rPr>
        <w:t xml:space="preserve">snížení dopadu hluku ze stavební činnosti na </w:t>
      </w:r>
      <w:r>
        <w:rPr>
          <w:rFonts w:ascii="Arial" w:hAnsi="Arial" w:cs="Arial"/>
          <w:color w:val="000000"/>
          <w:sz w:val="22"/>
          <w:szCs w:val="22"/>
        </w:rPr>
        <w:t xml:space="preserve">rezidenty. </w:t>
      </w:r>
      <w:r w:rsidRPr="00051274">
        <w:rPr>
          <w:rFonts w:ascii="Arial" w:hAnsi="Arial" w:cs="Arial"/>
          <w:bCs/>
          <w:color w:val="000000"/>
          <w:sz w:val="22"/>
          <w:szCs w:val="22"/>
        </w:rPr>
        <w:t xml:space="preserve">Trasy staveništní dopravy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musí být </w:t>
      </w:r>
      <w:r w:rsidRPr="00051274">
        <w:rPr>
          <w:rFonts w:ascii="Arial" w:hAnsi="Arial" w:cs="Arial"/>
          <w:bCs/>
          <w:color w:val="000000"/>
          <w:sz w:val="22"/>
          <w:szCs w:val="22"/>
        </w:rPr>
        <w:t>před zahájením stavby projednány 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příslušnými</w:t>
      </w:r>
      <w:r w:rsidRPr="00051274">
        <w:rPr>
          <w:rFonts w:ascii="Arial" w:hAnsi="Arial" w:cs="Arial"/>
          <w:bCs/>
          <w:color w:val="000000"/>
          <w:sz w:val="22"/>
          <w:szCs w:val="22"/>
        </w:rPr>
        <w:t xml:space="preserve"> silničním</w:t>
      </w:r>
      <w:r>
        <w:rPr>
          <w:rFonts w:ascii="Arial" w:hAnsi="Arial" w:cs="Arial"/>
          <w:bCs/>
          <w:color w:val="000000"/>
          <w:sz w:val="22"/>
          <w:szCs w:val="22"/>
        </w:rPr>
        <w:t>i</w:t>
      </w:r>
      <w:r w:rsidRPr="00051274">
        <w:rPr>
          <w:rFonts w:ascii="Arial" w:hAnsi="Arial" w:cs="Arial"/>
          <w:bCs/>
          <w:color w:val="000000"/>
          <w:sz w:val="22"/>
          <w:szCs w:val="22"/>
        </w:rPr>
        <w:t xml:space="preserve"> správním</w:t>
      </w:r>
      <w:r>
        <w:rPr>
          <w:rFonts w:ascii="Arial" w:hAnsi="Arial" w:cs="Arial"/>
          <w:bCs/>
          <w:color w:val="000000"/>
          <w:sz w:val="22"/>
          <w:szCs w:val="22"/>
        </w:rPr>
        <w:t>i</w:t>
      </w:r>
      <w:r w:rsidRPr="00051274">
        <w:rPr>
          <w:rFonts w:ascii="Arial" w:hAnsi="Arial" w:cs="Arial"/>
          <w:bCs/>
          <w:color w:val="000000"/>
          <w:sz w:val="22"/>
          <w:szCs w:val="22"/>
        </w:rPr>
        <w:t xml:space="preserve"> úřad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y. </w:t>
      </w:r>
      <w:r w:rsidRPr="003E58B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Městská část Praha 6 vyslovuje zcela zásadní nesouhlas s vedením staveništní dopravy na území jejího správního obvodu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3E58BE" w:rsidRDefault="003E58BE" w:rsidP="003E58BE">
      <w:pPr>
        <w:jc w:val="both"/>
        <w:rPr>
          <w:rFonts w:ascii="Arial" w:hAnsi="Arial" w:cs="Arial"/>
          <w:sz w:val="22"/>
          <w:szCs w:val="22"/>
        </w:rPr>
      </w:pPr>
    </w:p>
    <w:p w:rsidR="003E58BE" w:rsidRDefault="003E58BE" w:rsidP="003E58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ohledem na očekávanou změnu chování řidičů v místě – v souvislosti se zprovozněním přilehlého segmentu Městského okruhu – lze v této chvíli jen obtížně predikovat dosahované budoucí reálné zátěže na Letenské pláni. Z toho důvodu považujeme zátěže, citované v předkládané dokumentaci, pouze za kvalifikovaný odhad (cca 4.000 jízd/denně jednosměrně pro PO + AO). Hlavní dopravní zátěž generuje obchodní vybavenost objektu, příp. multikino. Realizace záměru tak vytváří významný bodový zdroj této zátěže, který bude ještě gradovat v čase konání sportovních akcí na stadiónu Sparty. Tato synergie se ještě znásobí v případě současné realizace stavebního záměru akciové společnosti Lordship na protějším nároží (ať již bude realizována v jakékoliv podobě). K navýšení zátěže dojde pravděpodobně i ve stanici metra „Hradčanská“, která je spádovou stanicí pro oblast Letenské pláně.</w:t>
      </w:r>
    </w:p>
    <w:p w:rsidR="003E58BE" w:rsidRDefault="003E58BE" w:rsidP="003E58BE">
      <w:pPr>
        <w:jc w:val="both"/>
        <w:rPr>
          <w:rFonts w:ascii="Arial" w:hAnsi="Arial" w:cs="Arial"/>
          <w:sz w:val="22"/>
          <w:szCs w:val="22"/>
        </w:rPr>
      </w:pPr>
    </w:p>
    <w:p w:rsidR="003E58BE" w:rsidRDefault="003E58BE" w:rsidP="003E58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Samostatnou kapitolou je doba výstavby, kdy je po dobu 20 měsíců předpokládán provoz nákladní dopravy v počtu 20–80 TNA denně (dle postupu stavby). </w:t>
      </w:r>
    </w:p>
    <w:p w:rsidR="003E58BE" w:rsidRDefault="003E58BE" w:rsidP="003E58BE">
      <w:pPr>
        <w:jc w:val="both"/>
        <w:rPr>
          <w:rFonts w:ascii="Arial" w:hAnsi="Arial" w:cs="Arial"/>
          <w:sz w:val="22"/>
          <w:szCs w:val="22"/>
        </w:rPr>
      </w:pPr>
    </w:p>
    <w:p w:rsidR="003E58BE" w:rsidRDefault="003E58BE" w:rsidP="003E58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 současnosti nelze, jak již bylo výše konstatováno, potvrdit (ani vyvrátit) uskutečnění záměru zahloubit přilehlý úsek žel. trati Praha – Kladno, vč. určení alespoň přibližného realizačního termínu. </w:t>
      </w:r>
    </w:p>
    <w:p w:rsidR="003E58BE" w:rsidRDefault="003E58BE" w:rsidP="003E58BE">
      <w:pPr>
        <w:jc w:val="both"/>
        <w:rPr>
          <w:rFonts w:ascii="Arial" w:hAnsi="Arial" w:cs="Arial"/>
          <w:sz w:val="22"/>
          <w:szCs w:val="22"/>
        </w:rPr>
      </w:pPr>
    </w:p>
    <w:p w:rsidR="003E58BE" w:rsidRDefault="003E58BE" w:rsidP="003E58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Stavební záměr je situován výhradně na území městské části Praha 7, nicméně, s výrazným dopravním dopadem na území městské části Praha 6. S tímto akcentem je proto nezbytné na záměr pohlížet. Dle názoru posuzovatelů je záměr v daném místě předimenzován a v případě realizace zavleče do této lokality – po letech výstavby souboru staveb Městského okruhu – další rozsáhlou stavební činnost, se všemi nepříznivými dopady na dotčené území.  </w:t>
      </w:r>
    </w:p>
    <w:p w:rsidR="003E58BE" w:rsidRDefault="003E58BE" w:rsidP="003E58BE">
      <w:pPr>
        <w:jc w:val="both"/>
        <w:rPr>
          <w:rFonts w:ascii="Arial" w:hAnsi="Arial" w:cs="Arial"/>
          <w:sz w:val="22"/>
          <w:szCs w:val="22"/>
        </w:rPr>
      </w:pPr>
    </w:p>
    <w:p w:rsidR="003E58BE" w:rsidRPr="00DC46E4" w:rsidRDefault="003E58BE" w:rsidP="003E58BE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584C96">
        <w:rPr>
          <w:rFonts w:ascii="Arial" w:hAnsi="Arial" w:cs="Arial"/>
          <w:sz w:val="22"/>
          <w:szCs w:val="22"/>
        </w:rPr>
        <w:t xml:space="preserve">Po prostudování Oznámení záměru </w:t>
      </w:r>
      <w:r w:rsidRPr="00DC46E4">
        <w:rPr>
          <w:rFonts w:ascii="Arial" w:hAnsi="Arial" w:cs="Arial"/>
          <w:b/>
          <w:sz w:val="22"/>
          <w:szCs w:val="22"/>
        </w:rPr>
        <w:t xml:space="preserve">máme </w:t>
      </w:r>
      <w:r w:rsidR="00881619">
        <w:rPr>
          <w:rFonts w:ascii="Arial" w:hAnsi="Arial" w:cs="Arial"/>
          <w:b/>
          <w:sz w:val="22"/>
          <w:szCs w:val="22"/>
        </w:rPr>
        <w:t xml:space="preserve">z hlediska dopravy a životního prostředí </w:t>
      </w:r>
      <w:r w:rsidRPr="00DC46E4">
        <w:rPr>
          <w:rFonts w:ascii="Arial" w:hAnsi="Arial" w:cs="Arial"/>
          <w:b/>
          <w:sz w:val="22"/>
          <w:szCs w:val="22"/>
        </w:rPr>
        <w:t>výhrady k umístění záměru R</w:t>
      </w:r>
      <w:r>
        <w:rPr>
          <w:rFonts w:ascii="Arial" w:hAnsi="Arial" w:cs="Arial"/>
          <w:b/>
          <w:sz w:val="22"/>
          <w:szCs w:val="22"/>
        </w:rPr>
        <w:t>ekonstrukce a </w:t>
      </w:r>
      <w:r w:rsidRPr="00DC46E4">
        <w:rPr>
          <w:rFonts w:ascii="Arial" w:hAnsi="Arial" w:cs="Arial"/>
          <w:b/>
          <w:sz w:val="22"/>
          <w:szCs w:val="22"/>
        </w:rPr>
        <w:t>dostavba areálu AC Sparta, Praha 7 – Letná a</w:t>
      </w:r>
      <w:r>
        <w:rPr>
          <w:rFonts w:ascii="Arial" w:hAnsi="Arial" w:cs="Arial"/>
          <w:sz w:val="22"/>
          <w:szCs w:val="22"/>
        </w:rPr>
        <w:t xml:space="preserve"> </w:t>
      </w:r>
      <w:r w:rsidRPr="00F84705">
        <w:rPr>
          <w:rFonts w:ascii="Arial" w:hAnsi="Arial" w:cs="Arial"/>
          <w:b/>
          <w:bCs/>
          <w:color w:val="000000"/>
          <w:sz w:val="22"/>
          <w:szCs w:val="22"/>
        </w:rPr>
        <w:t xml:space="preserve"> požaduje</w:t>
      </w:r>
      <w:r>
        <w:rPr>
          <w:rFonts w:ascii="Arial" w:hAnsi="Arial" w:cs="Arial"/>
          <w:b/>
          <w:bCs/>
          <w:color w:val="000000"/>
          <w:sz w:val="22"/>
          <w:szCs w:val="22"/>
        </w:rPr>
        <w:t>me</w:t>
      </w:r>
      <w:r w:rsidRPr="00F84705">
        <w:rPr>
          <w:rFonts w:ascii="Arial" w:hAnsi="Arial" w:cs="Arial"/>
          <w:b/>
          <w:bCs/>
          <w:color w:val="000000"/>
          <w:sz w:val="22"/>
          <w:szCs w:val="22"/>
        </w:rPr>
        <w:t>, aby záměr byl posuzován podle zákona</w:t>
      </w:r>
      <w:r w:rsidRPr="001D01E2">
        <w:rPr>
          <w:rFonts w:ascii="Arial" w:hAnsi="Arial" w:cs="Arial"/>
          <w:b/>
          <w:bCs/>
          <w:color w:val="000000"/>
          <w:sz w:val="22"/>
          <w:szCs w:val="22"/>
        </w:rPr>
        <w:t xml:space="preserve"> č. 100/2001 Sb.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D01E2">
        <w:rPr>
          <w:rFonts w:ascii="Arial" w:hAnsi="Arial" w:cs="Arial"/>
          <w:b/>
          <w:bCs/>
          <w:color w:val="000000"/>
          <w:sz w:val="22"/>
          <w:szCs w:val="22"/>
        </w:rPr>
        <w:t xml:space="preserve">a byla vypracována dokumentace </w:t>
      </w:r>
      <w:r>
        <w:rPr>
          <w:rFonts w:ascii="Arial" w:hAnsi="Arial" w:cs="Arial"/>
          <w:b/>
          <w:bCs/>
          <w:color w:val="000000"/>
          <w:sz w:val="22"/>
          <w:szCs w:val="22"/>
        </w:rPr>
        <w:t>podle § 8 </w:t>
      </w:r>
      <w:r w:rsidRPr="001D01E2">
        <w:rPr>
          <w:rFonts w:ascii="Arial" w:hAnsi="Arial" w:cs="Arial"/>
          <w:b/>
          <w:bCs/>
          <w:color w:val="000000"/>
          <w:sz w:val="22"/>
          <w:szCs w:val="22"/>
        </w:rPr>
        <w:t>citovaného zákona.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E58BE">
        <w:rPr>
          <w:rFonts w:ascii="Arial" w:hAnsi="Arial" w:cs="Arial"/>
          <w:sz w:val="22"/>
          <w:szCs w:val="22"/>
          <w:u w:val="single"/>
        </w:rPr>
        <w:t>V rámci posouzení požadujeme doplnit podrobné objektivní posouzení možného synergického efektu (provoz železnice, dopravní obsluha objektu, doprava na tř. Milady Horákové a související napojení na tunelový komplex Blanka).</w:t>
      </w:r>
    </w:p>
    <w:p w:rsidR="00735FE0" w:rsidRDefault="00735FE0" w:rsidP="00735FE0">
      <w:pPr>
        <w:jc w:val="both"/>
        <w:rPr>
          <w:rFonts w:ascii="Arial" w:hAnsi="Arial" w:cs="Arial"/>
          <w:sz w:val="22"/>
          <w:szCs w:val="22"/>
        </w:rPr>
      </w:pPr>
    </w:p>
    <w:p w:rsidR="003E58BE" w:rsidRPr="003E58BE" w:rsidRDefault="003E58BE" w:rsidP="003E58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E58BE">
        <w:rPr>
          <w:rFonts w:ascii="Arial" w:hAnsi="Arial" w:cs="Arial"/>
          <w:sz w:val="22"/>
          <w:szCs w:val="22"/>
        </w:rPr>
        <w:t xml:space="preserve">Pozn.: </w:t>
      </w:r>
      <w:r>
        <w:rPr>
          <w:rFonts w:ascii="Arial" w:hAnsi="Arial" w:cs="Arial"/>
          <w:sz w:val="22"/>
          <w:szCs w:val="22"/>
        </w:rPr>
        <w:t xml:space="preserve">MČ </w:t>
      </w:r>
      <w:r w:rsidRPr="003E58BE">
        <w:rPr>
          <w:rFonts w:ascii="Arial" w:hAnsi="Arial" w:cs="Arial"/>
          <w:sz w:val="22"/>
          <w:szCs w:val="22"/>
        </w:rPr>
        <w:t>Praha 6 vyslovuje pochybnost o správnosti a lhůtách vypsaného zjišťovacího řízení s ohledem na velmi krátkou lhůtu pro posouzení předloženého záměru.</w:t>
      </w:r>
    </w:p>
    <w:p w:rsidR="00735FE0" w:rsidRDefault="00735FE0" w:rsidP="00D86F24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Cs w:val="24"/>
        </w:rPr>
      </w:pPr>
    </w:p>
    <w:p w:rsidR="0041177B" w:rsidRPr="0077514A" w:rsidRDefault="0041177B" w:rsidP="0041177B">
      <w:pPr>
        <w:spacing w:line="240" w:lineRule="atLeast"/>
        <w:ind w:right="311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7514A">
        <w:rPr>
          <w:rFonts w:ascii="Arial" w:hAnsi="Arial" w:cs="Arial"/>
          <w:b/>
          <w:snapToGrid w:val="0"/>
          <w:sz w:val="22"/>
          <w:szCs w:val="22"/>
        </w:rPr>
        <w:t>Toto vyjádření nenahrazuje stanovisko městské části k územnímu řízení.</w:t>
      </w:r>
    </w:p>
    <w:p w:rsidR="0041177B" w:rsidRDefault="0041177B" w:rsidP="00D86F24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Cs w:val="24"/>
        </w:rPr>
      </w:pPr>
    </w:p>
    <w:p w:rsidR="0019371B" w:rsidRDefault="0019371B" w:rsidP="0019371B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 w:val="22"/>
          <w:szCs w:val="22"/>
        </w:rPr>
      </w:pPr>
    </w:p>
    <w:p w:rsidR="0019371B" w:rsidRDefault="0019371B" w:rsidP="0019371B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 w:val="22"/>
          <w:szCs w:val="22"/>
        </w:rPr>
      </w:pPr>
    </w:p>
    <w:p w:rsidR="0019371B" w:rsidRDefault="0019371B" w:rsidP="0019371B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 w:val="22"/>
          <w:szCs w:val="22"/>
        </w:rPr>
      </w:pPr>
    </w:p>
    <w:p w:rsidR="0019371B" w:rsidRDefault="0019371B" w:rsidP="0019371B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 w:val="22"/>
          <w:szCs w:val="22"/>
        </w:rPr>
      </w:pPr>
    </w:p>
    <w:p w:rsidR="0019371B" w:rsidRDefault="0019371B" w:rsidP="0019371B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 w:val="22"/>
          <w:szCs w:val="22"/>
        </w:rPr>
      </w:pPr>
    </w:p>
    <w:p w:rsidR="0019371B" w:rsidRDefault="0019371B" w:rsidP="0019371B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 w:val="22"/>
          <w:szCs w:val="22"/>
        </w:rPr>
      </w:pPr>
    </w:p>
    <w:p w:rsidR="0019371B" w:rsidRDefault="0019371B" w:rsidP="0019371B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 w:val="22"/>
          <w:szCs w:val="22"/>
        </w:rPr>
      </w:pPr>
    </w:p>
    <w:p w:rsidR="0019371B" w:rsidRPr="004122E7" w:rsidRDefault="0019371B" w:rsidP="0019371B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 w:val="22"/>
          <w:szCs w:val="22"/>
        </w:rPr>
      </w:pPr>
      <w:r w:rsidRPr="004122E7">
        <w:rPr>
          <w:rFonts w:ascii="Arial" w:hAnsi="Arial" w:cs="Arial"/>
          <w:snapToGrid w:val="0"/>
          <w:sz w:val="22"/>
          <w:szCs w:val="22"/>
        </w:rPr>
        <w:t xml:space="preserve">V Praze dne    </w:t>
      </w:r>
      <w:r>
        <w:rPr>
          <w:rFonts w:ascii="Arial" w:hAnsi="Arial" w:cs="Arial"/>
          <w:snapToGrid w:val="0"/>
          <w:sz w:val="22"/>
          <w:szCs w:val="22"/>
        </w:rPr>
        <w:t>31.12.2014</w:t>
      </w:r>
    </w:p>
    <w:p w:rsidR="0019371B" w:rsidRPr="004122E7" w:rsidRDefault="0019371B" w:rsidP="0019371B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 w:val="22"/>
          <w:szCs w:val="22"/>
        </w:rPr>
      </w:pPr>
    </w:p>
    <w:p w:rsidR="0019371B" w:rsidRPr="004122E7" w:rsidRDefault="0019371B" w:rsidP="0019371B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 w:val="22"/>
          <w:szCs w:val="22"/>
        </w:rPr>
      </w:pPr>
    </w:p>
    <w:p w:rsidR="0019371B" w:rsidRPr="004122E7" w:rsidRDefault="0019371B" w:rsidP="0019371B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 w:val="22"/>
          <w:szCs w:val="22"/>
        </w:rPr>
      </w:pPr>
    </w:p>
    <w:p w:rsidR="0019371B" w:rsidRPr="004122E7" w:rsidRDefault="0019371B" w:rsidP="0019371B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 w:val="22"/>
          <w:szCs w:val="22"/>
        </w:rPr>
      </w:pPr>
    </w:p>
    <w:p w:rsidR="0019371B" w:rsidRPr="004122E7" w:rsidRDefault="0019371B" w:rsidP="0019371B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 w:val="22"/>
          <w:szCs w:val="22"/>
        </w:rPr>
      </w:pPr>
    </w:p>
    <w:p w:rsidR="0019371B" w:rsidRPr="004122E7" w:rsidRDefault="0019371B" w:rsidP="0019371B">
      <w:pPr>
        <w:tabs>
          <w:tab w:val="left" w:pos="9072"/>
        </w:tabs>
        <w:spacing w:line="240" w:lineRule="atLeast"/>
        <w:ind w:right="311"/>
        <w:jc w:val="both"/>
        <w:rPr>
          <w:rFonts w:ascii="Arial" w:hAnsi="Arial" w:cs="Arial"/>
          <w:snapToGrid w:val="0"/>
          <w:sz w:val="22"/>
          <w:szCs w:val="22"/>
        </w:rPr>
      </w:pPr>
    </w:p>
    <w:p w:rsidR="0019371B" w:rsidRPr="004122E7" w:rsidRDefault="0019371B" w:rsidP="0019371B">
      <w:pPr>
        <w:pStyle w:val="Nadpis8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MUDr. Antonín Nechvátal</w:t>
      </w:r>
    </w:p>
    <w:p w:rsidR="0019371B" w:rsidRDefault="0019371B" w:rsidP="0019371B">
      <w:pPr>
        <w:spacing w:line="240" w:lineRule="atLeast"/>
        <w:ind w:right="311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19371B" w:rsidRPr="004122E7" w:rsidRDefault="0019371B" w:rsidP="0019371B">
      <w:pPr>
        <w:spacing w:line="240" w:lineRule="atLeast"/>
        <w:ind w:right="311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radní MČ Praha 6</w:t>
      </w:r>
    </w:p>
    <w:p w:rsidR="00D86F24" w:rsidRDefault="00D86F24" w:rsidP="0019371B">
      <w:pPr>
        <w:tabs>
          <w:tab w:val="left" w:pos="9072"/>
        </w:tabs>
        <w:spacing w:line="240" w:lineRule="atLeast"/>
        <w:ind w:right="311"/>
        <w:jc w:val="both"/>
        <w:rPr>
          <w:snapToGrid w:val="0"/>
          <w:sz w:val="22"/>
        </w:rPr>
      </w:pPr>
    </w:p>
    <w:sectPr w:rsidR="00D86F24" w:rsidSect="004122E7">
      <w:footerReference w:type="even" r:id="rId9"/>
      <w:footerReference w:type="default" r:id="rId10"/>
      <w:pgSz w:w="11906" w:h="16838"/>
      <w:pgMar w:top="1134" w:right="1134" w:bottom="1418" w:left="1134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8A" w:rsidRDefault="0062348A">
      <w:r>
        <w:separator/>
      </w:r>
    </w:p>
  </w:endnote>
  <w:endnote w:type="continuationSeparator" w:id="0">
    <w:p w:rsidR="0062348A" w:rsidRDefault="0062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5C" w:rsidRDefault="0001525C" w:rsidP="004122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1525C" w:rsidRDefault="000152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5C" w:rsidRDefault="0001525C" w:rsidP="004122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671F0">
      <w:rPr>
        <w:rStyle w:val="slostrnky"/>
        <w:noProof/>
      </w:rPr>
      <w:t>2</w:t>
    </w:r>
    <w:r>
      <w:rPr>
        <w:rStyle w:val="slostrnky"/>
      </w:rPr>
      <w:fldChar w:fldCharType="end"/>
    </w:r>
  </w:p>
  <w:p w:rsidR="0001525C" w:rsidRDefault="0001525C">
    <w:pPr>
      <w:pStyle w:val="Zpat"/>
      <w:jc w:val="center"/>
      <w:rPr>
        <w:b/>
        <w:bCs/>
        <w:sz w:val="16"/>
      </w:rPr>
    </w:pPr>
    <w:r>
      <w:rPr>
        <w:b/>
        <w:bCs/>
        <w:sz w:val="16"/>
      </w:rPr>
      <w:t>Československé armády 23, 160 52  Praha 6</w:t>
    </w:r>
  </w:p>
  <w:p w:rsidR="0001525C" w:rsidRDefault="0001525C">
    <w:pPr>
      <w:pStyle w:val="Zpat"/>
      <w:tabs>
        <w:tab w:val="clear" w:pos="4536"/>
        <w:tab w:val="left" w:pos="2268"/>
        <w:tab w:val="left" w:pos="5387"/>
        <w:tab w:val="left" w:pos="7513"/>
      </w:tabs>
      <w:jc w:val="center"/>
      <w:rPr>
        <w:b/>
        <w:bCs/>
        <w:sz w:val="16"/>
      </w:rPr>
    </w:pPr>
    <w:r>
      <w:rPr>
        <w:b/>
        <w:bCs/>
        <w:sz w:val="16"/>
      </w:rPr>
      <w:t xml:space="preserve">T: + 420 220 189 390 / F: + 420 233 334 477 / E: </w:t>
    </w:r>
    <w:hyperlink r:id="rId1" w:history="1">
      <w:r>
        <w:rPr>
          <w:rStyle w:val="Hypertextovodkaz"/>
          <w:b/>
          <w:bCs/>
          <w:color w:val="000000"/>
          <w:sz w:val="16"/>
          <w:u w:val="none"/>
        </w:rPr>
        <w:t>jzaruba@praha6.cz</w:t>
      </w:r>
    </w:hyperlink>
    <w:r>
      <w:rPr>
        <w:b/>
        <w:bCs/>
        <w:color w:val="000000"/>
        <w:sz w:val="16"/>
      </w:rPr>
      <w:t xml:space="preserve"> / </w:t>
    </w:r>
    <w:hyperlink r:id="rId2" w:history="1">
      <w:r>
        <w:rPr>
          <w:rStyle w:val="Hypertextovodkaz"/>
          <w:b/>
          <w:bCs/>
          <w:color w:val="000000"/>
          <w:sz w:val="16"/>
          <w:u w:val="none"/>
        </w:rPr>
        <w:t>www.praha6.cz</w:t>
      </w:r>
    </w:hyperlink>
    <w:r>
      <w:rPr>
        <w:b/>
        <w:bCs/>
        <w:sz w:val="16"/>
      </w:rPr>
      <w:t xml:space="preserve"> / IČO: 063703</w:t>
    </w:r>
  </w:p>
  <w:p w:rsidR="0001525C" w:rsidRDefault="0001525C">
    <w:pPr>
      <w:pStyle w:val="Zpat"/>
      <w:tabs>
        <w:tab w:val="clear" w:pos="4536"/>
        <w:tab w:val="left" w:pos="2268"/>
        <w:tab w:val="left" w:pos="5387"/>
        <w:tab w:val="left" w:pos="7513"/>
      </w:tabs>
      <w:jc w:val="center"/>
      <w:rPr>
        <w:b/>
        <w:bCs/>
        <w:sz w:val="16"/>
      </w:rPr>
    </w:pPr>
    <w:r>
      <w:rPr>
        <w:b/>
        <w:bCs/>
        <w:sz w:val="16"/>
      </w:rPr>
      <w:t xml:space="preserve"> </w:t>
    </w:r>
  </w:p>
  <w:p w:rsidR="0001525C" w:rsidRDefault="000152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8A" w:rsidRDefault="0062348A">
      <w:r>
        <w:separator/>
      </w:r>
    </w:p>
  </w:footnote>
  <w:footnote w:type="continuationSeparator" w:id="0">
    <w:p w:rsidR="0062348A" w:rsidRDefault="0062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A32"/>
    <w:multiLevelType w:val="hybridMultilevel"/>
    <w:tmpl w:val="96501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2348F"/>
    <w:multiLevelType w:val="hybridMultilevel"/>
    <w:tmpl w:val="34A04AA2"/>
    <w:lvl w:ilvl="0" w:tplc="B8EA5B20">
      <w:start w:val="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57782"/>
    <w:multiLevelType w:val="hybridMultilevel"/>
    <w:tmpl w:val="DA742AEA"/>
    <w:lvl w:ilvl="0" w:tplc="CF347EBE">
      <w:start w:val="5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8E"/>
    <w:rsid w:val="0001525C"/>
    <w:rsid w:val="00130FA1"/>
    <w:rsid w:val="0014393A"/>
    <w:rsid w:val="00152494"/>
    <w:rsid w:val="001671F0"/>
    <w:rsid w:val="00184E7F"/>
    <w:rsid w:val="0019371B"/>
    <w:rsid w:val="001E21F0"/>
    <w:rsid w:val="0024030F"/>
    <w:rsid w:val="002B368C"/>
    <w:rsid w:val="00320155"/>
    <w:rsid w:val="003463ED"/>
    <w:rsid w:val="003E2A49"/>
    <w:rsid w:val="003E58BE"/>
    <w:rsid w:val="003F12E3"/>
    <w:rsid w:val="0041005E"/>
    <w:rsid w:val="0041177B"/>
    <w:rsid w:val="004122E7"/>
    <w:rsid w:val="004A2108"/>
    <w:rsid w:val="004E3D8B"/>
    <w:rsid w:val="00557869"/>
    <w:rsid w:val="005B1379"/>
    <w:rsid w:val="006067BC"/>
    <w:rsid w:val="0062348A"/>
    <w:rsid w:val="00627023"/>
    <w:rsid w:val="00692D6C"/>
    <w:rsid w:val="006A08D6"/>
    <w:rsid w:val="006A0C4F"/>
    <w:rsid w:val="006E7541"/>
    <w:rsid w:val="00703585"/>
    <w:rsid w:val="00726296"/>
    <w:rsid w:val="00735FE0"/>
    <w:rsid w:val="0077788E"/>
    <w:rsid w:val="008121C3"/>
    <w:rsid w:val="008502C0"/>
    <w:rsid w:val="008548E5"/>
    <w:rsid w:val="00881619"/>
    <w:rsid w:val="00892F7E"/>
    <w:rsid w:val="00895CD4"/>
    <w:rsid w:val="008E606F"/>
    <w:rsid w:val="008F7181"/>
    <w:rsid w:val="009061CD"/>
    <w:rsid w:val="00934D95"/>
    <w:rsid w:val="009902B0"/>
    <w:rsid w:val="009A274C"/>
    <w:rsid w:val="00A10647"/>
    <w:rsid w:val="00AA4B0E"/>
    <w:rsid w:val="00AD160F"/>
    <w:rsid w:val="00AE118B"/>
    <w:rsid w:val="00AE65F6"/>
    <w:rsid w:val="00B36767"/>
    <w:rsid w:val="00B62E3E"/>
    <w:rsid w:val="00B655A6"/>
    <w:rsid w:val="00B86720"/>
    <w:rsid w:val="00D8569E"/>
    <w:rsid w:val="00D86F24"/>
    <w:rsid w:val="00D9638B"/>
    <w:rsid w:val="00F3662B"/>
    <w:rsid w:val="00F415AA"/>
    <w:rsid w:val="00F9369B"/>
    <w:rsid w:val="00FD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line="340" w:lineRule="exact"/>
      <w:ind w:firstLine="567"/>
      <w:jc w:val="both"/>
      <w:outlineLvl w:val="0"/>
    </w:pPr>
    <w:rPr>
      <w:b/>
      <w:noProof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aps/>
      <w:sz w:val="20"/>
    </w:rPr>
  </w:style>
  <w:style w:type="paragraph" w:styleId="Nadpis4">
    <w:name w:val="heading 4"/>
    <w:basedOn w:val="Normln"/>
    <w:next w:val="Normln"/>
    <w:qFormat/>
    <w:rsid w:val="00D86F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link w:val="Nadpis8Char"/>
    <w:qFormat/>
    <w:rsid w:val="00D86F24"/>
    <w:pPr>
      <w:spacing w:before="240" w:after="60"/>
      <w:outlineLvl w:val="7"/>
    </w:pPr>
    <w:rPr>
      <w:i/>
      <w:iCs/>
      <w:szCs w:val="24"/>
    </w:rPr>
  </w:style>
  <w:style w:type="character" w:default="1" w:styleId="Standardnpsmoodstavce">
    <w:name w:val="Default Paragraph Font"/>
    <w:aliases w:val="Times New Roman Char Char"/>
    <w:link w:val="TimesNewRomanChar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line="340" w:lineRule="exact"/>
      <w:ind w:firstLine="567"/>
      <w:jc w:val="both"/>
    </w:pPr>
    <w:rPr>
      <w:noProof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styleId="Zkladntextodsazen2">
    <w:name w:val="Body Text Indent 2"/>
    <w:basedOn w:val="Normln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TimesNewRomanChar">
    <w:name w:val="Times New Roman Char"/>
    <w:basedOn w:val="Normln"/>
    <w:link w:val="Standardnpsmoodstavce"/>
    <w:autoRedefine/>
    <w:rsid w:val="00895CD4"/>
    <w:pPr>
      <w:spacing w:after="160" w:line="240" w:lineRule="exact"/>
    </w:pPr>
    <w:rPr>
      <w:b/>
      <w:color w:val="000000"/>
      <w:lang w:val="en-US" w:eastAsia="en-US"/>
    </w:rPr>
  </w:style>
  <w:style w:type="character" w:styleId="slostrnky">
    <w:name w:val="page number"/>
    <w:basedOn w:val="Standardnpsmoodstavce"/>
    <w:rsid w:val="004122E7"/>
  </w:style>
  <w:style w:type="table" w:styleId="Mkatabulky">
    <w:name w:val="Table Grid"/>
    <w:basedOn w:val="Normlntabulka"/>
    <w:rsid w:val="0032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735FE0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D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2D6C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rsid w:val="0019371B"/>
    <w:rPr>
      <w:i/>
      <w:iCs/>
      <w:sz w:val="24"/>
      <w:szCs w:val="24"/>
    </w:rPr>
  </w:style>
  <w:style w:type="paragraph" w:customStyle="1" w:styleId="TimesNewRoman">
    <w:name w:val="Times New Roman"/>
    <w:basedOn w:val="Normln"/>
    <w:autoRedefine/>
    <w:rsid w:val="00AE65F6"/>
    <w:pPr>
      <w:spacing w:after="160" w:line="240" w:lineRule="exact"/>
    </w:pPr>
    <w:rPr>
      <w:b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line="340" w:lineRule="exact"/>
      <w:ind w:firstLine="567"/>
      <w:jc w:val="both"/>
      <w:outlineLvl w:val="0"/>
    </w:pPr>
    <w:rPr>
      <w:b/>
      <w:noProof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aps/>
      <w:sz w:val="20"/>
    </w:rPr>
  </w:style>
  <w:style w:type="paragraph" w:styleId="Nadpis4">
    <w:name w:val="heading 4"/>
    <w:basedOn w:val="Normln"/>
    <w:next w:val="Normln"/>
    <w:qFormat/>
    <w:rsid w:val="00D86F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link w:val="Nadpis8Char"/>
    <w:qFormat/>
    <w:rsid w:val="00D86F24"/>
    <w:pPr>
      <w:spacing w:before="240" w:after="60"/>
      <w:outlineLvl w:val="7"/>
    </w:pPr>
    <w:rPr>
      <w:i/>
      <w:iCs/>
      <w:szCs w:val="24"/>
    </w:rPr>
  </w:style>
  <w:style w:type="character" w:default="1" w:styleId="Standardnpsmoodstavce">
    <w:name w:val="Default Paragraph Font"/>
    <w:aliases w:val="Times New Roman Char Char"/>
    <w:link w:val="TimesNewRomanChar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line="340" w:lineRule="exact"/>
      <w:ind w:firstLine="567"/>
      <w:jc w:val="both"/>
    </w:pPr>
    <w:rPr>
      <w:noProof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styleId="Zkladntextodsazen2">
    <w:name w:val="Body Text Indent 2"/>
    <w:basedOn w:val="Normln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TimesNewRomanChar">
    <w:name w:val="Times New Roman Char"/>
    <w:basedOn w:val="Normln"/>
    <w:link w:val="Standardnpsmoodstavce"/>
    <w:autoRedefine/>
    <w:rsid w:val="00895CD4"/>
    <w:pPr>
      <w:spacing w:after="160" w:line="240" w:lineRule="exact"/>
    </w:pPr>
    <w:rPr>
      <w:b/>
      <w:color w:val="000000"/>
      <w:lang w:val="en-US" w:eastAsia="en-US"/>
    </w:rPr>
  </w:style>
  <w:style w:type="character" w:styleId="slostrnky">
    <w:name w:val="page number"/>
    <w:basedOn w:val="Standardnpsmoodstavce"/>
    <w:rsid w:val="004122E7"/>
  </w:style>
  <w:style w:type="table" w:styleId="Mkatabulky">
    <w:name w:val="Table Grid"/>
    <w:basedOn w:val="Normlntabulka"/>
    <w:rsid w:val="0032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735FE0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D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2D6C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rsid w:val="0019371B"/>
    <w:rPr>
      <w:i/>
      <w:iCs/>
      <w:sz w:val="24"/>
      <w:szCs w:val="24"/>
    </w:rPr>
  </w:style>
  <w:style w:type="paragraph" w:customStyle="1" w:styleId="TimesNewRoman">
    <w:name w:val="Times New Roman"/>
    <w:basedOn w:val="Normln"/>
    <w:autoRedefine/>
    <w:rsid w:val="00AE65F6"/>
    <w:pPr>
      <w:spacing w:after="160" w:line="240" w:lineRule="exact"/>
    </w:pPr>
    <w:rPr>
      <w:b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ha6.cz" TargetMode="External"/><Relationship Id="rId1" Type="http://schemas.openxmlformats.org/officeDocument/2006/relationships/hyperlink" Target="mailto:jholicky@praha6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pacova\Dokumenty\Sablony\radni_znak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radni_znak1</Template>
  <TotalTime>0</TotalTime>
  <Pages>4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ObÚ Praha 6</Company>
  <LinksUpToDate>false</LinksUpToDate>
  <CharactersWithSpaces>10718</CharactersWithSpaces>
  <SharedDoc>false</SharedDoc>
  <HLinks>
    <vt:vector size="12" baseType="variant"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http://www.praha6.cz/</vt:lpwstr>
      </vt:variant>
      <vt:variant>
        <vt:lpwstr/>
      </vt:variant>
      <vt:variant>
        <vt:i4>6946826</vt:i4>
      </vt:variant>
      <vt:variant>
        <vt:i4>6</vt:i4>
      </vt:variant>
      <vt:variant>
        <vt:i4>0</vt:i4>
      </vt:variant>
      <vt:variant>
        <vt:i4>5</vt:i4>
      </vt:variant>
      <vt:variant>
        <vt:lpwstr>mailto:jholicky@praha6.cz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Chupacova</dc:creator>
  <cp:lastModifiedBy>Adam</cp:lastModifiedBy>
  <cp:revision>2</cp:revision>
  <cp:lastPrinted>2014-12-31T07:32:00Z</cp:lastPrinted>
  <dcterms:created xsi:type="dcterms:W3CDTF">2015-01-05T13:40:00Z</dcterms:created>
  <dcterms:modified xsi:type="dcterms:W3CDTF">2015-01-05T13:40:00Z</dcterms:modified>
</cp:coreProperties>
</file>