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8A2" w:rsidRPr="0070305F" w:rsidRDefault="00E938A2" w:rsidP="0070305F">
      <w:pPr>
        <w:pStyle w:val="Zkladntext3"/>
        <w:jc w:val="center"/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</w:pPr>
      <w:bookmarkStart w:id="0" w:name="_GoBack"/>
      <w:bookmarkEnd w:id="0"/>
      <w:r w:rsidRPr="0070305F">
        <w:rPr>
          <w:rFonts w:ascii="Arial" w:hAnsi="Arial" w:cs="Arial"/>
          <w:b/>
          <w:bCs/>
          <w:noProof/>
          <w:w w:val="111"/>
          <w:szCs w:val="24"/>
          <w:u w:val="single"/>
        </w:rPr>
        <w:t xml:space="preserve">Návrh programu 17. </w:t>
      </w:r>
      <w:r w:rsidR="00205C14" w:rsidRPr="0070305F">
        <w:rPr>
          <w:rFonts w:ascii="Arial" w:hAnsi="Arial" w:cs="Arial"/>
          <w:b/>
          <w:bCs/>
          <w:noProof/>
          <w:w w:val="111"/>
          <w:szCs w:val="24"/>
          <w:u w:val="single"/>
        </w:rPr>
        <w:t>zasedání</w:t>
      </w:r>
      <w:r w:rsidRPr="0070305F">
        <w:rPr>
          <w:rFonts w:ascii="Arial" w:hAnsi="Arial" w:cs="Arial"/>
          <w:b/>
          <w:color w:val="000000"/>
          <w:szCs w:val="24"/>
          <w:u w:val="single"/>
        </w:rPr>
        <w:t xml:space="preserve"> Zastupitelstva</w:t>
      </w:r>
      <w:r w:rsidRPr="0070305F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MČ Praha 6</w:t>
      </w:r>
      <w:r w:rsidR="00E13486" w:rsidRPr="0070305F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 xml:space="preserve"> dne </w:t>
      </w:r>
      <w:r w:rsidRPr="0070305F">
        <w:rPr>
          <w:rFonts w:ascii="Arial" w:hAnsi="Arial" w:cs="Arial"/>
          <w:b/>
          <w:bCs/>
          <w:color w:val="000000"/>
          <w:szCs w:val="24"/>
          <w:u w:val="single"/>
          <w:lang w:eastAsia="en-US"/>
        </w:rPr>
        <w:t>24.02.2025</w:t>
      </w:r>
    </w:p>
    <w:p w:rsidR="0070305F" w:rsidRPr="0070305F" w:rsidRDefault="001A46C0" w:rsidP="0070305F">
      <w:pPr>
        <w:pStyle w:val="Zkladntext3"/>
        <w:tabs>
          <w:tab w:val="left" w:pos="1276"/>
          <w:tab w:val="left" w:pos="1418"/>
        </w:tabs>
        <w:ind w:left="1418" w:hanging="1418"/>
        <w:jc w:val="center"/>
        <w:rPr>
          <w:rFonts w:ascii="Arial" w:hAnsi="Arial" w:cs="Arial"/>
          <w:bCs/>
          <w:sz w:val="20"/>
          <w:lang w:eastAsia="en-US"/>
        </w:rPr>
      </w:pPr>
      <w:r>
        <w:rPr>
          <w:rFonts w:ascii="Arial" w:hAnsi="Arial" w:cs="Arial"/>
          <w:bCs/>
          <w:sz w:val="20"/>
          <w:lang w:eastAsia="en-US"/>
        </w:rPr>
        <w:t xml:space="preserve"> (zasedací místnost 6. patro</w:t>
      </w:r>
      <w:r w:rsidR="0070305F" w:rsidRPr="0070305F">
        <w:rPr>
          <w:rFonts w:ascii="Arial" w:hAnsi="Arial" w:cs="Arial"/>
          <w:bCs/>
          <w:sz w:val="20"/>
          <w:lang w:eastAsia="en-US"/>
        </w:rPr>
        <w:t xml:space="preserve"> Úřadu MČ Praha 6)</w:t>
      </w:r>
    </w:p>
    <w:p w:rsidR="0070305F" w:rsidRPr="006E5226" w:rsidRDefault="0070305F" w:rsidP="0070305F">
      <w:pPr>
        <w:pStyle w:val="Zkladntext3"/>
        <w:tabs>
          <w:tab w:val="left" w:pos="1276"/>
          <w:tab w:val="left" w:pos="1418"/>
        </w:tabs>
        <w:ind w:left="1418" w:hanging="1418"/>
        <w:jc w:val="center"/>
        <w:rPr>
          <w:rFonts w:ascii="Arial" w:hAnsi="Arial" w:cs="Arial"/>
          <w:bCs/>
          <w:sz w:val="22"/>
          <w:szCs w:val="22"/>
          <w:lang w:eastAsia="en-US"/>
        </w:rPr>
      </w:pPr>
    </w:p>
    <w:p w:rsidR="0070305F" w:rsidRPr="0070305F" w:rsidRDefault="0070305F" w:rsidP="0070305F">
      <w:pPr>
        <w:tabs>
          <w:tab w:val="left" w:pos="1276"/>
          <w:tab w:val="left" w:pos="1418"/>
        </w:tabs>
        <w:ind w:left="1418" w:hanging="992"/>
        <w:mirrorIndents/>
        <w:rPr>
          <w:rFonts w:ascii="Arial" w:hAnsi="Arial" w:cs="Arial"/>
          <w:b/>
          <w:sz w:val="20"/>
          <w:szCs w:val="20"/>
        </w:rPr>
      </w:pPr>
      <w:r w:rsidRPr="0070305F">
        <w:rPr>
          <w:rFonts w:ascii="Arial" w:hAnsi="Arial" w:cs="Arial"/>
          <w:sz w:val="20"/>
          <w:szCs w:val="20"/>
        </w:rPr>
        <w:t xml:space="preserve">Pevný bod v 15:00 hod.: </w:t>
      </w:r>
      <w:r w:rsidRPr="0070305F">
        <w:rPr>
          <w:rFonts w:ascii="Arial" w:hAnsi="Arial" w:cs="Arial"/>
          <w:b/>
          <w:sz w:val="20"/>
          <w:szCs w:val="20"/>
        </w:rPr>
        <w:t xml:space="preserve">Interpelace </w:t>
      </w:r>
    </w:p>
    <w:p w:rsidR="0070305F" w:rsidRPr="0070305F" w:rsidRDefault="0070305F" w:rsidP="0070305F">
      <w:pPr>
        <w:tabs>
          <w:tab w:val="left" w:pos="1276"/>
          <w:tab w:val="left" w:pos="1418"/>
        </w:tabs>
        <w:ind w:left="1560" w:hanging="992"/>
        <w:mirrorIndents/>
        <w:rPr>
          <w:rStyle w:val="Siln"/>
          <w:rFonts w:ascii="Arial" w:hAnsi="Arial" w:cs="Arial"/>
          <w:bCs w:val="0"/>
          <w:sz w:val="20"/>
          <w:szCs w:val="20"/>
        </w:rPr>
      </w:pPr>
      <w:r w:rsidRPr="0070305F">
        <w:rPr>
          <w:rFonts w:ascii="Arial" w:hAnsi="Arial" w:cs="Arial"/>
          <w:sz w:val="20"/>
          <w:szCs w:val="20"/>
        </w:rPr>
        <w:t xml:space="preserve">Pevný bod v 16:00 hod (nejdříve však po skončení Interpelací občanů).: bod č. 3 - </w:t>
      </w:r>
      <w:r w:rsidRPr="0070305F">
        <w:rPr>
          <w:rStyle w:val="Siln"/>
          <w:rFonts w:ascii="Arial" w:eastAsiaTheme="minorEastAsia" w:hAnsi="Arial" w:cs="Arial"/>
          <w:sz w:val="20"/>
          <w:szCs w:val="20"/>
        </w:rPr>
        <w:t xml:space="preserve">Analytická zpráva </w:t>
      </w:r>
      <w:r>
        <w:rPr>
          <w:rStyle w:val="Siln"/>
          <w:rFonts w:ascii="Arial" w:eastAsiaTheme="minorEastAsia" w:hAnsi="Arial" w:cs="Arial"/>
          <w:sz w:val="20"/>
          <w:szCs w:val="20"/>
        </w:rPr>
        <w:t xml:space="preserve">  </w:t>
      </w:r>
      <w:r w:rsidRPr="0070305F">
        <w:rPr>
          <w:rStyle w:val="Siln"/>
          <w:rFonts w:ascii="Arial" w:eastAsiaTheme="minorEastAsia" w:hAnsi="Arial" w:cs="Arial"/>
          <w:sz w:val="20"/>
          <w:szCs w:val="20"/>
        </w:rPr>
        <w:t>Strategie rozvoje MČ Praha 6 – MgA. Prokop</w:t>
      </w:r>
    </w:p>
    <w:p w:rsidR="0070305F" w:rsidRPr="0070305F" w:rsidRDefault="0070305F" w:rsidP="0070305F">
      <w:pPr>
        <w:pStyle w:val="Odstavecseseznamem"/>
        <w:tabs>
          <w:tab w:val="left" w:pos="426"/>
          <w:tab w:val="left" w:pos="709"/>
          <w:tab w:val="left" w:pos="993"/>
        </w:tabs>
        <w:spacing w:before="0"/>
        <w:ind w:left="1560" w:hanging="1134"/>
        <w:contextualSpacing w:val="0"/>
        <w:mirrorIndents/>
        <w:rPr>
          <w:rStyle w:val="Siln"/>
          <w:rFonts w:ascii="Arial" w:hAnsi="Arial" w:cs="Arial"/>
          <w:b w:val="0"/>
          <w:bCs w:val="0"/>
          <w:color w:val="000000" w:themeColor="text1"/>
          <w:sz w:val="20"/>
          <w:szCs w:val="20"/>
        </w:rPr>
      </w:pPr>
      <w:r w:rsidRPr="0070305F">
        <w:rPr>
          <w:rFonts w:ascii="Arial" w:hAnsi="Arial" w:cs="Arial"/>
          <w:sz w:val="20"/>
          <w:szCs w:val="20"/>
        </w:rPr>
        <w:t xml:space="preserve">Pevný bod po skončení bodu č. 3: bod č. 4 </w:t>
      </w:r>
      <w:r w:rsidRPr="0070305F">
        <w:rPr>
          <w:rFonts w:ascii="Arial" w:hAnsi="Arial" w:cs="Arial"/>
          <w:color w:val="000000" w:themeColor="text1"/>
          <w:sz w:val="20"/>
          <w:szCs w:val="20"/>
        </w:rPr>
        <w:t xml:space="preserve">- </w:t>
      </w:r>
      <w:r w:rsidRPr="0070305F">
        <w:rPr>
          <w:rStyle w:val="Siln"/>
          <w:rFonts w:ascii="Arial" w:hAnsi="Arial" w:cs="Arial"/>
          <w:color w:val="000000" w:themeColor="text1"/>
          <w:sz w:val="20"/>
          <w:szCs w:val="20"/>
        </w:rPr>
        <w:t>Zpráva o plnění programového prohlášení RMČ Praha 6 pro volební období 2022-2026 a o způsobu financování významných investic MČ Praha 6 -</w:t>
      </w:r>
      <w:r w:rsidRPr="0070305F">
        <w:rPr>
          <w:rFonts w:ascii="Arial Unicode MS" w:eastAsia="Arial Unicode MS" w:hAnsi="Arial Unicode MS" w:cs="Arial Unicode MS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70305F">
        <w:rPr>
          <w:rStyle w:val="Siln"/>
          <w:rFonts w:ascii="Arial" w:hAnsi="Arial" w:cs="Arial"/>
          <w:color w:val="000000" w:themeColor="text1"/>
          <w:sz w:val="20"/>
          <w:szCs w:val="20"/>
        </w:rPr>
        <w:t xml:space="preserve">Mgr. Stárek </w:t>
      </w:r>
    </w:p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tbl>
      <w:tblPr>
        <w:tblStyle w:val="Mkatabulky"/>
        <w:tblW w:w="10173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6662"/>
        <w:gridCol w:w="1843"/>
      </w:tblGrid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č.</w:t>
            </w: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Tisk č.</w:t>
            </w: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Předmět</w:t>
            </w:r>
          </w:p>
        </w:tc>
        <w:tc>
          <w:tcPr>
            <w:tcW w:w="1843" w:type="dxa"/>
            <w:vAlign w:val="center"/>
            <w:hideMark/>
          </w:tcPr>
          <w:p w:rsidR="00F25CF9" w:rsidRPr="00E13486" w:rsidRDefault="00F25CF9" w:rsidP="0036192D">
            <w:pPr>
              <w:pStyle w:val="Zkladntext3"/>
              <w:ind w:left="57"/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bCs/>
                <w:color w:val="000000"/>
                <w:sz w:val="20"/>
                <w:lang w:eastAsia="en-US"/>
              </w:rPr>
              <w:t>Předkladatel</w:t>
            </w: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Zřízení práva stavby k pozemkům parc. č. 688/1, 688/13, 689/1, 690/2 a 3687/2 k. ú. Břevnov ve prospěch společnosti DUHOVKA GROUP a.s.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Svěření části pozemku parc. č. 3686/1 k. ú. Břevnov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70305F" w:rsidRDefault="00F25CF9" w:rsidP="00F25CF9">
            <w:pPr>
              <w:pStyle w:val="Zkladntext3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Analytická zpráva Strategie rozvoje MČ Praha 6</w:t>
            </w:r>
            <w:r w:rsidR="0070305F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 </w:t>
            </w:r>
            <w:r w:rsidR="0070305F" w:rsidRPr="0070305F">
              <w:rPr>
                <w:rFonts w:ascii="Arial" w:hAnsi="Arial" w:cs="Arial"/>
                <w:color w:val="000000"/>
                <w:sz w:val="20"/>
                <w:lang w:eastAsia="en-US"/>
              </w:rPr>
              <w:t>– pevný bod v 16:00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70305F" w:rsidRDefault="00F25CF9" w:rsidP="00F25CF9">
            <w:pPr>
              <w:pStyle w:val="Zkladntext3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plnění programového prohlášení RMČ Praha 6 pro volební období 2022-2026 a o způsobu financování významných investic MČ Praha 6 </w:t>
            </w:r>
            <w:r w:rsidR="0070305F" w:rsidRPr="0070305F">
              <w:rPr>
                <w:rFonts w:ascii="Arial" w:hAnsi="Arial" w:cs="Arial"/>
                <w:color w:val="000000"/>
                <w:sz w:val="20"/>
                <w:lang w:eastAsia="en-US"/>
              </w:rPr>
              <w:t>– pevný bod po skončení bodu č. 3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SNEO, a.s.   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KITT6, příspěvková organizace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Z-0692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činnosti Finančního výboru ZMČ Praha 6 v roce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Tomáš Pižl (Uvolněný člen ZMČ)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Z-0691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Zpráva o činnosti Kontrolního výboru ZMČ Praha 6 v roce 2024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Petr Soukal, Ph.D. (uvolněný člen ZMČ)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Zpráva o činnosti Výboru pro otevřenost, média a participaci ZMČ Praha 6 v roce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Mgr. Oldřich Kužílek (uvolněný člen ZMČ</w:t>
            </w: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- pověřenec)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Z-0690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Darování špitální kaple a souvisejících pozemků v k. ú. Břevnov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Odkoupení spoluvlastnického podílu ve výši id. 1/6 na pozemcích parc. č. 931, jehož součástí je stavba č. p. 397, a parc. č. 932 v k. ú. Bubeneč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Prodej pozemků parc. č. 681/28, 681/29, 681/43, 681/44, 681/46 a 681/47 v k. ú. Dejvice a dohoda o odstranění duplicitního zápisu vlastnického práva k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pozemkům parc. č. 680/2 a 681/55 v k. ú. Dejvice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zřízení práva stavby k pozemkům parc. č. 2484/3, 2484/6 a 2484/7 k. ú. Břevnov (projekt "Rekonstrukce a modernizace fotbalového hřiště SK Union Břevnov")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dohody o narovnání se společností RED Fourteen s.r.o.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Svěření části pozemku parc. č. 1148/12  k. ú.  Vokovice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Prodej části pozemku parc. č. 2913/1 k. ú. Dejvice (dle geometrického plánu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parc. č 2913/21 k. ú. Dejvice - 352 m2)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MgA. Petr Prokop (statutární 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I. rozpočtová opatření MČ Praha 6 na rok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Pr="00E13486" w:rsidRDefault="0070305F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dotací organizacím poskytujícím hospicovou péči za IV. čtvrtletí 2024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19.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poskytnutí dotace K srdci klíč, o.p.s. a spolku NADĚJE v roce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poskytnutí účelové dotace spolku NADĚJE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MUDr. Marián Hošek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Z-0671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Poskytnutí dotace Trenéři ve škole, z.s. na zajištění projektu Trenéři ve škole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Mariana Čapková, MBA (místostarostka)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Z-0668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Vyhlášení dotačního programu Šestka kulturní II. – 2025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Vyhlášení dotačního programu Podpora soutěží a běhů na Šestce II.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Vyhlášení dotačního programu Podpora jednorázových sportovních a volnočasových aktivit na Šestce II.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Z-0674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Poskytnutí investiční dotace v oblasti sportu a volného času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Jan Lacina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26.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plánovací smlouvy mezi městskou částí Praha 6 a společností Nebeský klid, a.s. (areál Chittussiho)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Václav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27.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plánovací smlouvy mezi městskou částí Praha 6 a Ing. P. B. (ul. Chittussiho)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Václav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28.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Z-0670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plánovací smlouvy mezi městskou částí Praha 6 a společností Stavomontáže, a.s. (Starý Sedlec)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Václav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29.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Z-0675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plánovací smlouvy mezi městskou částí Praha 6 a společností EL-TI &amp; CO, s.r.o. (Starý Sedlec)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70305F" w:rsidRDefault="0070305F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Václav Kožený, Ph.D., MBA (místostarosta)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30.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Z-0655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Uzavření smlouvy o poskytnutí dotace sdružení K Srdci klíč, o.p.s. v roce 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PhDr. Petr Palacký, Ph.D.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31.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Z-0682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Pravidla k poskytování náhrad výdajů při pracovních cestách zastupitelů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Jan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32.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Z-0667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Informace o přijatých peticích adresovaných zastupitelstvu MČ Praha 6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Jan Holický, MBA (tajemník)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33.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Z-0683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Vyhlášení dotačního programu na podporu obnovy památkově významného objektu či souboru pro rok 2025 "Památková dotace"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34.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Z-0657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Informativní zpráva o činnosti Rady MČ Praha 6 za období 01.07.2024 - 31.12.2024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35.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Z-0656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 xml:space="preserve">Prodloužení termínů plnění úkolů uložených usneseními ZMČ Praha 6 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Mgr. Jakub Stárek (starosta)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F25CF9" w:rsidRPr="00E13486" w:rsidTr="00392C71">
        <w:tc>
          <w:tcPr>
            <w:tcW w:w="675" w:type="dxa"/>
            <w:vAlign w:val="center"/>
            <w:hideMark/>
          </w:tcPr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A46C0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IZ a)</w:t>
            </w:r>
          </w:p>
          <w:p w:rsidR="00F25CF9" w:rsidRPr="00E13486" w:rsidRDefault="00F25CF9" w:rsidP="00243EDC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993" w:type="dxa"/>
            <w:vAlign w:val="center"/>
            <w:hideMark/>
          </w:tcPr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Z-0689</w:t>
            </w:r>
          </w:p>
          <w:p w:rsidR="00F25CF9" w:rsidRPr="00E13486" w:rsidRDefault="00F25CF9" w:rsidP="00DB6603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6662" w:type="dxa"/>
            <w:vAlign w:val="center"/>
            <w:hideMark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Rozpočtová opatření za období 12/2024 - 02/2025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  <w:p w:rsidR="00F25CF9" w:rsidRPr="00E13486" w:rsidRDefault="00151193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E13486">
              <w:rPr>
                <w:rFonts w:ascii="Arial" w:hAnsi="Arial" w:cs="Arial"/>
                <w:b/>
                <w:color w:val="000000"/>
                <w:sz w:val="20"/>
                <w:lang w:eastAsia="en-US"/>
              </w:rPr>
              <w:t>Ing. Zdeněk Hlinský (radní)</w:t>
            </w:r>
          </w:p>
          <w:p w:rsidR="00F25CF9" w:rsidRPr="00E13486" w:rsidRDefault="00F25CF9" w:rsidP="00F25CF9">
            <w:pPr>
              <w:pStyle w:val="Zkladntext3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</w:tbl>
    <w:p w:rsidR="00E938A2" w:rsidRPr="00E13486" w:rsidRDefault="00E938A2" w:rsidP="00E938A2">
      <w:pPr>
        <w:pStyle w:val="Zkladntext3"/>
        <w:jc w:val="center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E938A2" w:rsidRPr="00E13486" w:rsidRDefault="00E938A2" w:rsidP="00E938A2">
      <w:pPr>
        <w:pStyle w:val="Zkladntext3"/>
        <w:rPr>
          <w:rFonts w:ascii="Arial" w:hAnsi="Arial" w:cs="Arial"/>
          <w:b/>
          <w:bCs/>
          <w:color w:val="000000"/>
          <w:sz w:val="20"/>
          <w:lang w:eastAsia="en-US"/>
        </w:rPr>
      </w:pPr>
    </w:p>
    <w:p w:rsidR="007A4DCE" w:rsidRPr="00E13486" w:rsidRDefault="007A4DCE" w:rsidP="00AB1179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7A4DCE" w:rsidRPr="00E13486" w:rsidRDefault="007A4DCE" w:rsidP="007A4DCE">
      <w:pPr>
        <w:rPr>
          <w:rFonts w:ascii="Arial" w:hAnsi="Arial" w:cs="Arial"/>
          <w:sz w:val="20"/>
          <w:szCs w:val="20"/>
        </w:rPr>
      </w:pPr>
    </w:p>
    <w:p w:rsidR="00682D9F" w:rsidRPr="00E13486" w:rsidRDefault="00682D9F" w:rsidP="007A4DCE">
      <w:pPr>
        <w:rPr>
          <w:rFonts w:ascii="Arial" w:hAnsi="Arial" w:cs="Arial"/>
          <w:sz w:val="20"/>
          <w:szCs w:val="20"/>
        </w:rPr>
      </w:pPr>
    </w:p>
    <w:sectPr w:rsidR="00682D9F" w:rsidRPr="00E13486" w:rsidSect="000E6793">
      <w:headerReference w:type="default" r:id="rId6"/>
      <w:footerReference w:type="default" r:id="rId7"/>
      <w:pgSz w:w="11906" w:h="16838"/>
      <w:pgMar w:top="1127" w:right="991" w:bottom="1134" w:left="851" w:header="567" w:footer="499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1ECD" w:rsidRDefault="00B41ECD" w:rsidP="00772569">
      <w:pPr>
        <w:spacing w:after="0" w:line="240" w:lineRule="auto"/>
      </w:pPr>
      <w:r>
        <w:separator/>
      </w:r>
    </w:p>
  </w:endnote>
  <w:endnote w:type="continuationSeparator" w:id="0">
    <w:p w:rsidR="00B41ECD" w:rsidRDefault="00B41ECD" w:rsidP="00772569">
      <w:pPr>
        <w:spacing w:after="0" w:line="240" w:lineRule="auto"/>
      </w:pPr>
      <w:r>
        <w:continuationSeparator/>
      </w:r>
    </w:p>
  </w:endnote>
  <w:endnote w:type="continuationNotice" w:id="1">
    <w:p w:rsidR="00B41ECD" w:rsidRDefault="00B41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  <w:tbl>
    <w:tblPr>
      <w:tblStyle w:val="Mkatabulky"/>
      <w:tblW w:w="105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6"/>
      <w:gridCol w:w="3296"/>
      <w:gridCol w:w="3297"/>
      <w:gridCol w:w="675"/>
    </w:tblGrid>
    <w:tr w:rsidR="00E13486" w:rsidRPr="00885995" w:rsidTr="00B27980">
      <w:trPr>
        <w:cantSplit/>
        <w:trHeight w:val="495"/>
      </w:trPr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rFonts w:ascii="Arial" w:hAnsi="Arial" w:cs="Arial"/>
              <w:b/>
              <w:bCs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b/>
              <w:bCs/>
              <w:color w:val="00B199"/>
              <w:sz w:val="20"/>
              <w:szCs w:val="20"/>
            </w:rPr>
            <w:t>Úřad městské části Praha 6</w:t>
          </w:r>
        </w:p>
        <w:p w:rsidR="00E13486" w:rsidRPr="00885995" w:rsidRDefault="00E13486" w:rsidP="00B27980">
          <w:pPr>
            <w:tabs>
              <w:tab w:val="left" w:pos="151"/>
              <w:tab w:val="center" w:pos="4536"/>
              <w:tab w:val="right" w:pos="9072"/>
            </w:tabs>
            <w:spacing w:line="276" w:lineRule="auto"/>
            <w:ind w:right="-555"/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Čs. armády 23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555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160 52 Praha 6</w:t>
          </w:r>
        </w:p>
      </w:tc>
      <w:tc>
        <w:tcPr>
          <w:tcW w:w="3296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T: 220 189 111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podatelna@praha6.cz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rPr>
              <w:color w:val="00B199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www.praha6.cz</w:t>
          </w:r>
        </w:p>
      </w:tc>
      <w:tc>
        <w:tcPr>
          <w:tcW w:w="3297" w:type="dxa"/>
          <w:hideMark/>
        </w:tcPr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IČ: 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DIČ: CZ00063703</w:t>
          </w:r>
        </w:p>
        <w:p w:rsidR="00E13486" w:rsidRPr="00885995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rPr>
              <w:rFonts w:ascii="Arial" w:hAnsi="Arial" w:cs="Arial"/>
              <w:color w:val="00B199"/>
              <w:sz w:val="20"/>
              <w:szCs w:val="20"/>
            </w:rPr>
          </w:pPr>
          <w:r w:rsidRPr="00885995">
            <w:rPr>
              <w:rFonts w:ascii="Arial" w:hAnsi="Arial" w:cs="Arial"/>
              <w:color w:val="00B199"/>
              <w:sz w:val="20"/>
              <w:szCs w:val="20"/>
            </w:rPr>
            <w:t>Datová schránka: bmzbv7c</w:t>
          </w:r>
        </w:p>
      </w:tc>
      <w:tc>
        <w:tcPr>
          <w:tcW w:w="675" w:type="dxa"/>
          <w:vAlign w:val="bottom"/>
        </w:tcPr>
        <w:p w:rsidR="00E13486" w:rsidRPr="00E12BBC" w:rsidRDefault="00E13486" w:rsidP="00B27980">
          <w:pPr>
            <w:tabs>
              <w:tab w:val="center" w:pos="4536"/>
              <w:tab w:val="right" w:pos="9072"/>
            </w:tabs>
            <w:spacing w:line="276" w:lineRule="auto"/>
            <w:ind w:right="-1365"/>
            <w:jc w:val="both"/>
            <w:rPr>
              <w:rFonts w:ascii="Arial" w:hAnsi="Arial" w:cs="Arial"/>
              <w:sz w:val="20"/>
              <w:szCs w:val="20"/>
            </w:rPr>
          </w:pPr>
          <w:r w:rsidRPr="00E12BBC">
            <w:rPr>
              <w:rFonts w:ascii="Arial" w:hAnsi="Arial" w:cs="Arial"/>
              <w:sz w:val="20"/>
              <w:szCs w:val="20"/>
            </w:rPr>
            <w:fldChar w:fldCharType="begin"/>
          </w:r>
          <w:r w:rsidRPr="00E12BBC">
            <w:rPr>
              <w:rFonts w:ascii="Arial" w:hAnsi="Arial" w:cs="Arial"/>
              <w:sz w:val="20"/>
              <w:szCs w:val="20"/>
            </w:rPr>
            <w:instrText xml:space="preserve"> PAGE  \* Arabic  \* MERGEFORMAT </w:instrText>
          </w:r>
          <w:r w:rsidRPr="00E12BBC">
            <w:rPr>
              <w:rFonts w:ascii="Arial" w:hAnsi="Arial" w:cs="Arial"/>
              <w:sz w:val="20"/>
              <w:szCs w:val="20"/>
            </w:rPr>
            <w:fldChar w:fldCharType="separate"/>
          </w:r>
          <w:r w:rsidR="009368C1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E12BBC">
            <w:rPr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:rsidR="00E13486" w:rsidRPr="00885995" w:rsidRDefault="00E13486" w:rsidP="00E13486">
    <w:pPr>
      <w:tabs>
        <w:tab w:val="center" w:pos="4536"/>
        <w:tab w:val="right" w:pos="9072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1ECD" w:rsidRDefault="00B41ECD" w:rsidP="00772569">
      <w:pPr>
        <w:spacing w:after="0" w:line="240" w:lineRule="auto"/>
      </w:pPr>
      <w:r>
        <w:separator/>
      </w:r>
    </w:p>
  </w:footnote>
  <w:footnote w:type="continuationSeparator" w:id="0">
    <w:p w:rsidR="00B41ECD" w:rsidRDefault="00B41ECD" w:rsidP="00772569">
      <w:pPr>
        <w:spacing w:after="0" w:line="240" w:lineRule="auto"/>
      </w:pPr>
      <w:r>
        <w:continuationSeparator/>
      </w:r>
    </w:p>
  </w:footnote>
  <w:footnote w:type="continuationNotice" w:id="1">
    <w:p w:rsidR="00B41ECD" w:rsidRDefault="00B41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0D7" w:rsidRPr="00942D15" w:rsidRDefault="009368C1" w:rsidP="0070305F">
    <w:pPr>
      <w:spacing w:before="80" w:after="0" w:line="276" w:lineRule="auto"/>
      <w:ind w:left="6663" w:right="-1"/>
      <w:jc w:val="right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leftMargin">
            <wp:posOffset>497205</wp:posOffset>
          </wp:positionH>
          <wp:positionV relativeFrom="topMargin">
            <wp:posOffset>432435</wp:posOffset>
          </wp:positionV>
          <wp:extent cx="572135" cy="647700"/>
          <wp:effectExtent l="0" t="0" r="0" b="0"/>
          <wp:wrapNone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30D7" w:rsidRPr="00942D15">
      <w:rPr>
        <w:rFonts w:ascii="Arial" w:hAnsi="Arial" w:cs="Arial"/>
        <w:b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Městská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část</w:t>
    </w:r>
    <w:r w:rsidR="00A130D7" w:rsidRPr="00942D15">
      <w:rPr>
        <w:rFonts w:ascii="Arial" w:hAnsi="Arial" w:cs="Arial"/>
        <w:b/>
        <w:color w:val="231F20"/>
        <w:spacing w:val="-12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>Praha</w:t>
    </w:r>
    <w:r w:rsidR="00A130D7" w:rsidRPr="00942D15">
      <w:rPr>
        <w:rFonts w:ascii="Arial" w:hAnsi="Arial" w:cs="Arial"/>
        <w:b/>
        <w:color w:val="231F20"/>
        <w:spacing w:val="-11"/>
        <w:sz w:val="20"/>
      </w:rPr>
      <w:t xml:space="preserve"> </w:t>
    </w:r>
    <w:r w:rsidR="00A130D7" w:rsidRPr="00942D15">
      <w:rPr>
        <w:rFonts w:ascii="Arial" w:hAnsi="Arial" w:cs="Arial"/>
        <w:b/>
        <w:color w:val="231F20"/>
        <w:sz w:val="20"/>
      </w:rPr>
      <w:t xml:space="preserve">6 </w:t>
    </w:r>
    <w:r w:rsidR="00A130D7" w:rsidRPr="00942D15">
      <w:rPr>
        <w:rFonts w:ascii="Arial" w:hAnsi="Arial" w:cs="Arial"/>
        <w:b/>
        <w:color w:val="231F20"/>
        <w:sz w:val="20"/>
      </w:rPr>
      <w:br/>
      <w:t xml:space="preserve"> </w:t>
    </w:r>
    <w:r w:rsidR="00A130D7" w:rsidRPr="000E081F">
      <w:rPr>
        <w:rFonts w:ascii="Arial" w:hAnsi="Arial" w:cs="Arial"/>
        <w:b/>
        <w:color w:val="000000" w:themeColor="text1"/>
        <w:sz w:val="20"/>
      </w:rPr>
      <w:t>Zastupitelstvo městské části</w:t>
    </w:r>
    <w:r w:rsidR="00A130D7" w:rsidRPr="00942D15">
      <w:rPr>
        <w:rFonts w:ascii="Arial" w:hAnsi="Arial" w:cs="Arial"/>
        <w:b/>
        <w:color w:val="231F20"/>
        <w:sz w:val="20"/>
      </w:rPr>
      <w:br/>
    </w:r>
    <w:r w:rsidR="00A130D7" w:rsidRPr="00942D15">
      <w:rPr>
        <w:rFonts w:ascii="Arial" w:hAnsi="Arial" w:cs="Arial"/>
        <w:color w:val="231F20"/>
        <w:sz w:val="20"/>
      </w:rPr>
      <w:br/>
    </w:r>
  </w:p>
  <w:p w:rsidR="00E13486" w:rsidRPr="00A130D7" w:rsidRDefault="00E13486" w:rsidP="00A130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446C3"/>
    <w:rsid w:val="00004D67"/>
    <w:rsid w:val="0001511E"/>
    <w:rsid w:val="000167FD"/>
    <w:rsid w:val="000327F7"/>
    <w:rsid w:val="000446C3"/>
    <w:rsid w:val="0006280A"/>
    <w:rsid w:val="00080745"/>
    <w:rsid w:val="00095341"/>
    <w:rsid w:val="000A7D93"/>
    <w:rsid w:val="000E081F"/>
    <w:rsid w:val="000E6793"/>
    <w:rsid w:val="001106FE"/>
    <w:rsid w:val="001378BA"/>
    <w:rsid w:val="001466BA"/>
    <w:rsid w:val="00151193"/>
    <w:rsid w:val="00185E77"/>
    <w:rsid w:val="001A1328"/>
    <w:rsid w:val="001A46C0"/>
    <w:rsid w:val="001C5926"/>
    <w:rsid w:val="001D292B"/>
    <w:rsid w:val="001F2769"/>
    <w:rsid w:val="00205C14"/>
    <w:rsid w:val="00222ED9"/>
    <w:rsid w:val="002307FB"/>
    <w:rsid w:val="00243EDC"/>
    <w:rsid w:val="00274786"/>
    <w:rsid w:val="002E2FFF"/>
    <w:rsid w:val="003611D8"/>
    <w:rsid w:val="0036192D"/>
    <w:rsid w:val="003777ED"/>
    <w:rsid w:val="00392C71"/>
    <w:rsid w:val="003C506A"/>
    <w:rsid w:val="003D1F25"/>
    <w:rsid w:val="003E2CCC"/>
    <w:rsid w:val="004018A8"/>
    <w:rsid w:val="00441E80"/>
    <w:rsid w:val="00453871"/>
    <w:rsid w:val="0047015B"/>
    <w:rsid w:val="004845E6"/>
    <w:rsid w:val="0051024E"/>
    <w:rsid w:val="0051761A"/>
    <w:rsid w:val="0054198F"/>
    <w:rsid w:val="00553181"/>
    <w:rsid w:val="00560BEA"/>
    <w:rsid w:val="00562AF1"/>
    <w:rsid w:val="00565438"/>
    <w:rsid w:val="00575B79"/>
    <w:rsid w:val="005A3606"/>
    <w:rsid w:val="005A4D56"/>
    <w:rsid w:val="005A7E59"/>
    <w:rsid w:val="005C4B07"/>
    <w:rsid w:val="00602BA1"/>
    <w:rsid w:val="006037DE"/>
    <w:rsid w:val="00615844"/>
    <w:rsid w:val="006162D0"/>
    <w:rsid w:val="00623833"/>
    <w:rsid w:val="00631868"/>
    <w:rsid w:val="00655E36"/>
    <w:rsid w:val="00665245"/>
    <w:rsid w:val="006816FB"/>
    <w:rsid w:val="00682D9F"/>
    <w:rsid w:val="00695A80"/>
    <w:rsid w:val="006E0044"/>
    <w:rsid w:val="006E4A22"/>
    <w:rsid w:val="006E5226"/>
    <w:rsid w:val="0070305F"/>
    <w:rsid w:val="007458D7"/>
    <w:rsid w:val="007709A3"/>
    <w:rsid w:val="00772569"/>
    <w:rsid w:val="00791008"/>
    <w:rsid w:val="0079179A"/>
    <w:rsid w:val="007A4DCE"/>
    <w:rsid w:val="007D4DE6"/>
    <w:rsid w:val="007F371D"/>
    <w:rsid w:val="00806A37"/>
    <w:rsid w:val="00816755"/>
    <w:rsid w:val="00875964"/>
    <w:rsid w:val="00885995"/>
    <w:rsid w:val="008B22AE"/>
    <w:rsid w:val="008B3491"/>
    <w:rsid w:val="008D02FA"/>
    <w:rsid w:val="008F5758"/>
    <w:rsid w:val="00907A2F"/>
    <w:rsid w:val="009338B3"/>
    <w:rsid w:val="009368C1"/>
    <w:rsid w:val="00942D15"/>
    <w:rsid w:val="0095663E"/>
    <w:rsid w:val="009671AD"/>
    <w:rsid w:val="009B1292"/>
    <w:rsid w:val="009C3BA4"/>
    <w:rsid w:val="00A130D7"/>
    <w:rsid w:val="00A61E78"/>
    <w:rsid w:val="00AB1179"/>
    <w:rsid w:val="00AE300A"/>
    <w:rsid w:val="00B145D4"/>
    <w:rsid w:val="00B27980"/>
    <w:rsid w:val="00B354F9"/>
    <w:rsid w:val="00B41ECD"/>
    <w:rsid w:val="00B80481"/>
    <w:rsid w:val="00B87F24"/>
    <w:rsid w:val="00B929CC"/>
    <w:rsid w:val="00BD4936"/>
    <w:rsid w:val="00BE2C86"/>
    <w:rsid w:val="00C347A0"/>
    <w:rsid w:val="00C40D13"/>
    <w:rsid w:val="00C441E4"/>
    <w:rsid w:val="00C61915"/>
    <w:rsid w:val="00C860BF"/>
    <w:rsid w:val="00C92508"/>
    <w:rsid w:val="00CB237F"/>
    <w:rsid w:val="00CC1E72"/>
    <w:rsid w:val="00D96260"/>
    <w:rsid w:val="00D96751"/>
    <w:rsid w:val="00DA0341"/>
    <w:rsid w:val="00DA6EFB"/>
    <w:rsid w:val="00DB6603"/>
    <w:rsid w:val="00E12268"/>
    <w:rsid w:val="00E12BBC"/>
    <w:rsid w:val="00E13486"/>
    <w:rsid w:val="00E15C4D"/>
    <w:rsid w:val="00E55E6D"/>
    <w:rsid w:val="00E938A2"/>
    <w:rsid w:val="00E95245"/>
    <w:rsid w:val="00EA4F26"/>
    <w:rsid w:val="00EC5FF7"/>
    <w:rsid w:val="00ED63D8"/>
    <w:rsid w:val="00EE7CE4"/>
    <w:rsid w:val="00F155A2"/>
    <w:rsid w:val="00F16387"/>
    <w:rsid w:val="00F25CF9"/>
    <w:rsid w:val="00F32D03"/>
    <w:rsid w:val="00F33003"/>
    <w:rsid w:val="00F4587F"/>
    <w:rsid w:val="00F83D0D"/>
    <w:rsid w:val="00FA0116"/>
    <w:rsid w:val="00FA22B8"/>
    <w:rsid w:val="00FD0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D1EA469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C860BF"/>
    <w:pPr>
      <w:spacing w:after="0" w:line="240" w:lineRule="auto"/>
      <w:jc w:val="center"/>
    </w:pPr>
    <w:rPr>
      <w:rFonts w:ascii="Times New Roman" w:hAnsi="Times New Roman"/>
      <w:b/>
      <w:sz w:val="28"/>
      <w:szCs w:val="20"/>
      <w:u w:val="single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locked/>
    <w:rsid w:val="00C860BF"/>
    <w:rPr>
      <w:rFonts w:ascii="Times New Roman" w:hAnsi="Times New Roman" w:cs="Times New Roman"/>
      <w:b/>
      <w:sz w:val="20"/>
      <w:szCs w:val="20"/>
      <w:u w:val="single"/>
      <w:lang w:val="x-none" w:eastAsia="cs-CZ"/>
    </w:rPr>
  </w:style>
  <w:style w:type="paragraph" w:styleId="Zkladntext3">
    <w:name w:val="Body Text 3"/>
    <w:basedOn w:val="Normln"/>
    <w:link w:val="Zkladntext3Char"/>
    <w:uiPriority w:val="99"/>
    <w:unhideWhenUsed/>
    <w:rsid w:val="00C860BF"/>
    <w:pPr>
      <w:spacing w:after="0" w:line="240" w:lineRule="auto"/>
    </w:pPr>
    <w:rPr>
      <w:rFonts w:ascii="Times New Roman" w:eastAsiaTheme="minorEastAsia" w:hAnsi="Times New Roman"/>
      <w:sz w:val="24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C860BF"/>
    <w:rPr>
      <w:rFonts w:ascii="Times New Roman" w:eastAsiaTheme="minorEastAsia" w:hAnsi="Times New Roman" w:cs="Times New Roman"/>
      <w:sz w:val="20"/>
      <w:szCs w:val="20"/>
      <w:lang w:val="x-none" w:eastAsia="cs-CZ"/>
    </w:rPr>
  </w:style>
  <w:style w:type="table" w:styleId="Mkatabulky">
    <w:name w:val="Table Grid"/>
    <w:basedOn w:val="Normlntabulka"/>
    <w:uiPriority w:val="59"/>
    <w:rsid w:val="00C860BF"/>
    <w:pPr>
      <w:spacing w:after="0" w:line="240" w:lineRule="auto"/>
    </w:pPr>
    <w:rPr>
      <w:rFonts w:ascii="Times New Roman" w:eastAsiaTheme="minorEastAsia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72569"/>
    <w:rPr>
      <w:rFonts w:cs="Times New Roman"/>
    </w:rPr>
  </w:style>
  <w:style w:type="paragraph" w:styleId="Zpat">
    <w:name w:val="footer"/>
    <w:basedOn w:val="Normln"/>
    <w:link w:val="ZpatChar"/>
    <w:uiPriority w:val="99"/>
    <w:rsid w:val="007725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772569"/>
    <w:rPr>
      <w:rFonts w:cs="Times New Roman"/>
    </w:rPr>
  </w:style>
  <w:style w:type="paragraph" w:styleId="Revize">
    <w:name w:val="Revision"/>
    <w:hidden/>
    <w:uiPriority w:val="99"/>
    <w:semiHidden/>
    <w:rsid w:val="00791008"/>
    <w:pPr>
      <w:spacing w:after="0" w:line="240" w:lineRule="auto"/>
    </w:pPr>
    <w:rPr>
      <w:rFonts w:cs="Times New Roman"/>
    </w:rPr>
  </w:style>
  <w:style w:type="paragraph" w:styleId="Textbubliny">
    <w:name w:val="Balloon Text"/>
    <w:basedOn w:val="Normln"/>
    <w:link w:val="TextbublinyChar"/>
    <w:uiPriority w:val="99"/>
    <w:rsid w:val="0079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locked/>
    <w:rsid w:val="00791008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0305F"/>
    <w:pPr>
      <w:spacing w:before="120" w:after="120" w:line="240" w:lineRule="auto"/>
      <w:ind w:left="720"/>
      <w:contextualSpacing/>
    </w:pPr>
  </w:style>
  <w:style w:type="character" w:styleId="Siln">
    <w:name w:val="Strong"/>
    <w:basedOn w:val="Standardnpsmoodstavce"/>
    <w:uiPriority w:val="22"/>
    <w:qFormat/>
    <w:rsid w:val="0070305F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039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9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Rozum Vratislav</dc:creator>
  <cp:lastModifiedBy>Kišari Marcela</cp:lastModifiedBy>
  <cp:revision>2</cp:revision>
  <dcterms:created xsi:type="dcterms:W3CDTF">2025-02-14T09:58:00Z</dcterms:created>
  <dcterms:modified xsi:type="dcterms:W3CDTF">2025-02-14T09:58:00Z</dcterms:modified>
</cp:coreProperties>
</file>