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B908C" w14:textId="67B5DBBA" w:rsidR="00ED6D9F" w:rsidRPr="00EC74ED" w:rsidRDefault="00E54AFB" w:rsidP="00EC74ED">
      <w:pPr>
        <w:spacing w:after="120"/>
        <w:jc w:val="right"/>
        <w:rPr>
          <w:rFonts w:cstheme="minorHAnsi"/>
          <w:i/>
          <w:iCs/>
          <w:szCs w:val="24"/>
        </w:rPr>
      </w:pPr>
      <w:r>
        <w:rPr>
          <w:rFonts w:cstheme="minorHAnsi"/>
          <w:i/>
          <w:iCs/>
          <w:szCs w:val="24"/>
        </w:rPr>
        <w:t>P</w:t>
      </w:r>
      <w:r w:rsidR="00DD010A" w:rsidRPr="00EC74ED">
        <w:rPr>
          <w:rFonts w:cstheme="minorHAnsi"/>
          <w:i/>
          <w:iCs/>
          <w:szCs w:val="24"/>
        </w:rPr>
        <w:t>říloha</w:t>
      </w:r>
      <w:r w:rsidR="00FA2AD1" w:rsidRPr="00EC74ED">
        <w:rPr>
          <w:rFonts w:cstheme="minorHAnsi"/>
          <w:i/>
          <w:iCs/>
          <w:szCs w:val="24"/>
        </w:rPr>
        <w:t xml:space="preserve"> č. 1 k usnesení </w:t>
      </w:r>
      <w:r w:rsidR="00073A11" w:rsidRPr="00FA4DAF">
        <w:rPr>
          <w:rFonts w:cstheme="minorHAnsi"/>
          <w:i/>
          <w:iCs/>
          <w:szCs w:val="24"/>
        </w:rPr>
        <w:t>R</w:t>
      </w:r>
      <w:r w:rsidR="005A7D73">
        <w:rPr>
          <w:rFonts w:cstheme="minorHAnsi"/>
          <w:i/>
          <w:iCs/>
          <w:szCs w:val="24"/>
        </w:rPr>
        <w:t>MČ č</w:t>
      </w:r>
      <w:r>
        <w:rPr>
          <w:rFonts w:cstheme="minorHAnsi"/>
          <w:i/>
          <w:iCs/>
          <w:szCs w:val="24"/>
        </w:rPr>
        <w:t>.</w:t>
      </w:r>
      <w:r w:rsidR="005A7D73">
        <w:rPr>
          <w:rFonts w:cstheme="minorHAnsi"/>
          <w:i/>
          <w:iCs/>
          <w:szCs w:val="24"/>
        </w:rPr>
        <w:t>3377/25</w:t>
      </w:r>
    </w:p>
    <w:p w14:paraId="42993E55" w14:textId="4F453FD4" w:rsidR="00ED6D9F" w:rsidRDefault="00ED6D9F" w:rsidP="00ED6D9F">
      <w:pPr>
        <w:spacing w:after="0"/>
        <w:rPr>
          <w:rFonts w:cstheme="minorHAnsi"/>
          <w:i/>
          <w:iCs/>
          <w:sz w:val="24"/>
          <w:szCs w:val="24"/>
        </w:rPr>
      </w:pPr>
      <w:r w:rsidRPr="00457F05">
        <w:rPr>
          <w:rFonts w:cstheme="minorHAnsi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445D2FC" wp14:editId="2EAE787D">
            <wp:simplePos x="0" y="0"/>
            <wp:positionH relativeFrom="margin">
              <wp:posOffset>-333375</wp:posOffset>
            </wp:positionH>
            <wp:positionV relativeFrom="margin">
              <wp:posOffset>344805</wp:posOffset>
            </wp:positionV>
            <wp:extent cx="1352550" cy="1371600"/>
            <wp:effectExtent l="0" t="0" r="0" b="0"/>
            <wp:wrapSquare wrapText="bothSides"/>
            <wp:docPr id="1" name="Obrázek 1" descr="C:\Users\loudove\AppData\Local\Microsoft\Windows\INetCache\Content.Wor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oudove\AppData\Local\Microsoft\Windows\INetCache\Content.Word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002A1D" w14:textId="23850EE5" w:rsidR="00DD010A" w:rsidRPr="00457F05" w:rsidRDefault="00DD010A" w:rsidP="00ED6D9F">
      <w:pPr>
        <w:spacing w:after="0"/>
        <w:rPr>
          <w:rFonts w:cstheme="minorHAnsi"/>
        </w:rPr>
      </w:pPr>
      <w:r w:rsidRPr="00457F05">
        <w:rPr>
          <w:rFonts w:cstheme="minorHAnsi"/>
        </w:rPr>
        <w:t>Úřad městské části Praha 6</w:t>
      </w:r>
    </w:p>
    <w:p w14:paraId="405C5AC0" w14:textId="77777777" w:rsidR="00DD010A" w:rsidRPr="00457F05" w:rsidRDefault="00DD010A" w:rsidP="00ED6D9F">
      <w:pPr>
        <w:autoSpaceDE w:val="0"/>
        <w:autoSpaceDN w:val="0"/>
        <w:adjustRightInd w:val="0"/>
        <w:spacing w:after="0"/>
        <w:rPr>
          <w:rFonts w:cstheme="minorHAnsi"/>
        </w:rPr>
      </w:pPr>
      <w:r w:rsidRPr="00457F05">
        <w:rPr>
          <w:rFonts w:cstheme="minorHAnsi"/>
        </w:rPr>
        <w:t>Odbor dopravy a životního prostředí</w:t>
      </w:r>
    </w:p>
    <w:p w14:paraId="321244C7" w14:textId="77777777" w:rsidR="00FB633A" w:rsidRPr="00457F05" w:rsidRDefault="00FB633A" w:rsidP="00ED6D9F">
      <w:pPr>
        <w:autoSpaceDE w:val="0"/>
        <w:autoSpaceDN w:val="0"/>
        <w:adjustRightInd w:val="0"/>
        <w:spacing w:after="120"/>
        <w:rPr>
          <w:rFonts w:cstheme="minorHAnsi"/>
        </w:rPr>
      </w:pPr>
    </w:p>
    <w:p w14:paraId="01E555A5" w14:textId="77777777" w:rsidR="00FB633A" w:rsidRPr="00457F05" w:rsidRDefault="00FB633A" w:rsidP="00ED6D9F">
      <w:pPr>
        <w:autoSpaceDE w:val="0"/>
        <w:autoSpaceDN w:val="0"/>
        <w:adjustRightInd w:val="0"/>
        <w:spacing w:after="120"/>
        <w:rPr>
          <w:rFonts w:cstheme="minorHAnsi"/>
        </w:rPr>
      </w:pPr>
    </w:p>
    <w:p w14:paraId="5F4BF5C0" w14:textId="77777777" w:rsidR="00ED6D9F" w:rsidRDefault="00ED6D9F" w:rsidP="00ED6D9F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001FC023" w14:textId="77777777" w:rsidR="00ED6D9F" w:rsidRDefault="00ED6D9F" w:rsidP="00ED6D9F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30EF5204" w14:textId="7CE6A597" w:rsidR="00FB633A" w:rsidRPr="003E2DEE" w:rsidRDefault="00BF36DE" w:rsidP="00ED6D9F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sz w:val="24"/>
        </w:rPr>
      </w:pPr>
      <w:r w:rsidRPr="003E2DEE">
        <w:rPr>
          <w:rFonts w:cstheme="minorHAnsi"/>
          <w:b/>
          <w:sz w:val="24"/>
        </w:rPr>
        <w:t>Městská část Praha 6</w:t>
      </w:r>
      <w:r w:rsidR="00ED6D9F">
        <w:rPr>
          <w:rFonts w:cstheme="minorHAnsi"/>
          <w:b/>
          <w:sz w:val="24"/>
        </w:rPr>
        <w:t xml:space="preserve"> vyhlašuje</w:t>
      </w:r>
    </w:p>
    <w:p w14:paraId="682A2430" w14:textId="77777777" w:rsidR="001C3DAB" w:rsidRPr="00457F05" w:rsidRDefault="001C3DAB" w:rsidP="00ED6D9F">
      <w:pPr>
        <w:autoSpaceDE w:val="0"/>
        <w:autoSpaceDN w:val="0"/>
        <w:adjustRightInd w:val="0"/>
        <w:spacing w:after="0"/>
        <w:jc w:val="center"/>
        <w:rPr>
          <w:rFonts w:cstheme="minorHAnsi"/>
        </w:rPr>
      </w:pPr>
    </w:p>
    <w:p w14:paraId="320F7A64" w14:textId="04B91B61" w:rsidR="00FB633A" w:rsidRDefault="00ED6D9F" w:rsidP="00ED6D9F">
      <w:pPr>
        <w:autoSpaceDE w:val="0"/>
        <w:autoSpaceDN w:val="0"/>
        <w:adjustRightInd w:val="0"/>
        <w:spacing w:after="120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Dotační p</w:t>
      </w:r>
      <w:r w:rsidR="00FB633A" w:rsidRPr="00457F05">
        <w:rPr>
          <w:rFonts w:cstheme="minorHAnsi"/>
          <w:b/>
          <w:sz w:val="40"/>
          <w:szCs w:val="40"/>
        </w:rPr>
        <w:t xml:space="preserve">rogram na podporu ekologických aktivit </w:t>
      </w:r>
      <w:r w:rsidR="00567715" w:rsidRPr="00457F05">
        <w:rPr>
          <w:rFonts w:cstheme="minorHAnsi"/>
          <w:b/>
          <w:sz w:val="40"/>
          <w:szCs w:val="40"/>
        </w:rPr>
        <w:t xml:space="preserve">ve veřejném prostoru pro rok </w:t>
      </w:r>
      <w:r w:rsidR="00FB633A" w:rsidRPr="00457F05">
        <w:rPr>
          <w:rFonts w:cstheme="minorHAnsi"/>
          <w:b/>
          <w:sz w:val="40"/>
          <w:szCs w:val="40"/>
        </w:rPr>
        <w:t>202</w:t>
      </w:r>
      <w:r w:rsidR="00016CB3">
        <w:rPr>
          <w:rFonts w:cstheme="minorHAnsi"/>
          <w:b/>
          <w:sz w:val="40"/>
          <w:szCs w:val="40"/>
        </w:rPr>
        <w:t>6</w:t>
      </w:r>
    </w:p>
    <w:p w14:paraId="35BDC5FD" w14:textId="77777777" w:rsidR="00ED6D9F" w:rsidRPr="00ED6D9F" w:rsidRDefault="00ED6D9F" w:rsidP="00ED6D9F">
      <w:pPr>
        <w:autoSpaceDE w:val="0"/>
        <w:autoSpaceDN w:val="0"/>
        <w:adjustRightInd w:val="0"/>
        <w:spacing w:after="120"/>
        <w:jc w:val="center"/>
        <w:rPr>
          <w:rFonts w:cstheme="minorHAnsi"/>
          <w:b/>
          <w:sz w:val="16"/>
          <w:szCs w:val="16"/>
        </w:rPr>
      </w:pPr>
    </w:p>
    <w:p w14:paraId="16D71224" w14:textId="77777777" w:rsidR="00567715" w:rsidRPr="00457F05" w:rsidRDefault="00567715" w:rsidP="00ED6D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cstheme="minorHAnsi"/>
          <w:b/>
          <w:sz w:val="28"/>
          <w:szCs w:val="28"/>
        </w:rPr>
      </w:pPr>
      <w:r w:rsidRPr="00457F05">
        <w:rPr>
          <w:rFonts w:cstheme="minorHAnsi"/>
          <w:b/>
          <w:sz w:val="28"/>
          <w:szCs w:val="28"/>
        </w:rPr>
        <w:t>Dotační témata</w:t>
      </w:r>
    </w:p>
    <w:p w14:paraId="47A239C8" w14:textId="04B74EFC" w:rsidR="00567715" w:rsidRPr="00ED6D9F" w:rsidRDefault="00567715" w:rsidP="00ED6D9F">
      <w:pPr>
        <w:spacing w:before="240" w:after="120"/>
        <w:rPr>
          <w:rFonts w:cstheme="minorHAnsi"/>
          <w:iCs/>
        </w:rPr>
      </w:pPr>
      <w:r w:rsidRPr="00D93065">
        <w:rPr>
          <w:rFonts w:cstheme="minorHAnsi"/>
          <w:b/>
          <w:iCs/>
          <w:sz w:val="24"/>
        </w:rPr>
        <w:t>1.</w:t>
      </w:r>
      <w:r w:rsidR="00ED6D9F" w:rsidRPr="00D93065">
        <w:rPr>
          <w:rFonts w:cstheme="minorHAnsi"/>
          <w:iCs/>
          <w:sz w:val="24"/>
        </w:rPr>
        <w:t xml:space="preserve">  </w:t>
      </w:r>
      <w:r w:rsidR="006753BF" w:rsidRPr="00D93065">
        <w:rPr>
          <w:rFonts w:cstheme="minorHAnsi"/>
          <w:b/>
          <w:iCs/>
          <w:sz w:val="24"/>
        </w:rPr>
        <w:t>H</w:t>
      </w:r>
      <w:r w:rsidRPr="00D93065">
        <w:rPr>
          <w:rFonts w:cstheme="minorHAnsi"/>
          <w:b/>
          <w:iCs/>
          <w:sz w:val="24"/>
        </w:rPr>
        <w:t>ospodaření s vodou</w:t>
      </w:r>
      <w:r w:rsidR="00A0013B" w:rsidRPr="00D93065">
        <w:rPr>
          <w:rFonts w:cstheme="minorHAnsi"/>
          <w:iCs/>
          <w:sz w:val="24"/>
        </w:rPr>
        <w:t xml:space="preserve"> </w:t>
      </w:r>
      <w:r w:rsidR="00A0013B" w:rsidRPr="00ED6D9F">
        <w:rPr>
          <w:rFonts w:cstheme="minorHAnsi"/>
          <w:iCs/>
        </w:rPr>
        <w:t>(de</w:t>
      </w:r>
      <w:r w:rsidRPr="00ED6D9F">
        <w:rPr>
          <w:rFonts w:cstheme="minorHAnsi"/>
          <w:iCs/>
        </w:rPr>
        <w:t>šťov</w:t>
      </w:r>
      <w:r w:rsidR="006753BF" w:rsidRPr="00ED6D9F">
        <w:rPr>
          <w:rFonts w:cstheme="minorHAnsi"/>
          <w:iCs/>
        </w:rPr>
        <w:t>á voda</w:t>
      </w:r>
      <w:r w:rsidRPr="00ED6D9F">
        <w:rPr>
          <w:rFonts w:cstheme="minorHAnsi"/>
          <w:iCs/>
        </w:rPr>
        <w:t>, šedá voda, zadržování vody v</w:t>
      </w:r>
      <w:r w:rsidR="006753BF" w:rsidRPr="00ED6D9F">
        <w:rPr>
          <w:rFonts w:cstheme="minorHAnsi"/>
          <w:iCs/>
        </w:rPr>
        <w:t xml:space="preserve"> zeleni a </w:t>
      </w:r>
      <w:r w:rsidRPr="00ED6D9F">
        <w:rPr>
          <w:rFonts w:cstheme="minorHAnsi"/>
          <w:iCs/>
        </w:rPr>
        <w:t xml:space="preserve">krajině) </w:t>
      </w:r>
    </w:p>
    <w:p w14:paraId="358F80D4" w14:textId="51B8DDE5" w:rsidR="00567715" w:rsidRPr="00ED6D9F" w:rsidRDefault="00567715" w:rsidP="00ED6D9F">
      <w:pPr>
        <w:spacing w:after="120"/>
        <w:jc w:val="both"/>
        <w:rPr>
          <w:rFonts w:cstheme="minorHAnsi"/>
          <w:iCs/>
        </w:rPr>
      </w:pPr>
      <w:r w:rsidRPr="00D93065">
        <w:rPr>
          <w:rFonts w:cstheme="minorHAnsi"/>
          <w:b/>
          <w:iCs/>
          <w:sz w:val="24"/>
        </w:rPr>
        <w:t>2.</w:t>
      </w:r>
      <w:r w:rsidR="00ED6D9F" w:rsidRPr="00D93065">
        <w:rPr>
          <w:rFonts w:cstheme="minorHAnsi"/>
          <w:iCs/>
          <w:sz w:val="24"/>
        </w:rPr>
        <w:t xml:space="preserve"> </w:t>
      </w:r>
      <w:r w:rsidRPr="00D93065">
        <w:rPr>
          <w:rFonts w:cstheme="minorHAnsi"/>
          <w:b/>
          <w:iCs/>
          <w:sz w:val="24"/>
        </w:rPr>
        <w:t>Příspěvek na vylepšení a úpravy veřejně přístupné zeleně, příspěvek na úklid, rekonstrukce a výsadba sadů a stromořadí, vysazování veřejné zeleně a následná péče o ni</w:t>
      </w:r>
      <w:r w:rsidRPr="00D93065">
        <w:rPr>
          <w:rFonts w:cstheme="minorHAnsi"/>
          <w:iCs/>
          <w:sz w:val="24"/>
        </w:rPr>
        <w:t xml:space="preserve"> </w:t>
      </w:r>
      <w:r w:rsidRPr="00ED6D9F">
        <w:rPr>
          <w:rFonts w:cstheme="minorHAnsi"/>
          <w:iCs/>
        </w:rPr>
        <w:t>(záhony, skalky apod.)</w:t>
      </w:r>
    </w:p>
    <w:p w14:paraId="5D4E1051" w14:textId="07C124A1" w:rsidR="00567715" w:rsidRPr="00D93065" w:rsidRDefault="00567715" w:rsidP="00ED6D9F">
      <w:pPr>
        <w:spacing w:after="120"/>
        <w:jc w:val="both"/>
        <w:rPr>
          <w:rFonts w:cstheme="minorHAnsi"/>
          <w:iCs/>
          <w:sz w:val="24"/>
        </w:rPr>
      </w:pPr>
      <w:r w:rsidRPr="00D93065">
        <w:rPr>
          <w:rFonts w:cstheme="minorHAnsi"/>
          <w:b/>
          <w:iCs/>
          <w:sz w:val="24"/>
        </w:rPr>
        <w:t>3</w:t>
      </w:r>
      <w:r w:rsidR="00ED6D9F" w:rsidRPr="00D93065">
        <w:rPr>
          <w:rFonts w:cstheme="minorHAnsi"/>
          <w:b/>
          <w:iCs/>
          <w:sz w:val="24"/>
        </w:rPr>
        <w:t xml:space="preserve">.   </w:t>
      </w:r>
      <w:r w:rsidRPr="00D93065">
        <w:rPr>
          <w:rFonts w:cstheme="minorHAnsi"/>
          <w:b/>
          <w:iCs/>
          <w:sz w:val="24"/>
        </w:rPr>
        <w:t xml:space="preserve">Podpora </w:t>
      </w:r>
      <w:r w:rsidR="006753BF" w:rsidRPr="00D93065">
        <w:rPr>
          <w:rFonts w:cstheme="minorHAnsi"/>
          <w:b/>
          <w:iCs/>
          <w:sz w:val="24"/>
        </w:rPr>
        <w:t>vy</w:t>
      </w:r>
      <w:r w:rsidRPr="00D93065">
        <w:rPr>
          <w:rFonts w:cstheme="minorHAnsi"/>
          <w:b/>
          <w:iCs/>
          <w:sz w:val="24"/>
        </w:rPr>
        <w:t>užití hospodářských zvířat a blanokřídlých opylovačů k údržbě luk, podpora péče o hendikepované živočichy</w:t>
      </w:r>
      <w:r w:rsidR="006753BF" w:rsidRPr="00D93065">
        <w:rPr>
          <w:rFonts w:cstheme="minorHAnsi"/>
          <w:b/>
          <w:iCs/>
          <w:sz w:val="24"/>
        </w:rPr>
        <w:t xml:space="preserve"> </w:t>
      </w:r>
      <w:r w:rsidR="001A0B4D" w:rsidRPr="00ED6D9F">
        <w:rPr>
          <w:rFonts w:cstheme="minorHAnsi"/>
          <w:iCs/>
        </w:rPr>
        <w:t>(</w:t>
      </w:r>
      <w:r w:rsidRPr="00ED6D9F">
        <w:rPr>
          <w:rFonts w:cstheme="minorHAnsi"/>
          <w:iCs/>
        </w:rPr>
        <w:t>záchranných stanic, útulků a podobný</w:t>
      </w:r>
      <w:r w:rsidR="006753BF" w:rsidRPr="00ED6D9F">
        <w:rPr>
          <w:rFonts w:cstheme="minorHAnsi"/>
          <w:iCs/>
        </w:rPr>
        <w:t>ch</w:t>
      </w:r>
      <w:r w:rsidRPr="00ED6D9F">
        <w:rPr>
          <w:rFonts w:cstheme="minorHAnsi"/>
          <w:iCs/>
        </w:rPr>
        <w:t xml:space="preserve"> zařízení</w:t>
      </w:r>
      <w:r w:rsidR="001A0B4D" w:rsidRPr="00ED6D9F">
        <w:rPr>
          <w:rFonts w:cstheme="minorHAnsi"/>
          <w:iCs/>
        </w:rPr>
        <w:t>)</w:t>
      </w:r>
      <w:r w:rsidRPr="00ED6D9F">
        <w:rPr>
          <w:rFonts w:cstheme="minorHAnsi"/>
          <w:iCs/>
        </w:rPr>
        <w:t xml:space="preserve">, </w:t>
      </w:r>
      <w:r w:rsidR="006753BF" w:rsidRPr="00D93065">
        <w:rPr>
          <w:rFonts w:cstheme="minorHAnsi"/>
          <w:b/>
          <w:iCs/>
          <w:sz w:val="24"/>
        </w:rPr>
        <w:t>p</w:t>
      </w:r>
      <w:r w:rsidRPr="00D93065">
        <w:rPr>
          <w:rFonts w:cstheme="minorHAnsi"/>
          <w:b/>
          <w:iCs/>
          <w:sz w:val="24"/>
        </w:rPr>
        <w:t>odpora péče o volně žijící živočichy</w:t>
      </w:r>
    </w:p>
    <w:p w14:paraId="16D4E253" w14:textId="646CF6A6" w:rsidR="001A0B4D" w:rsidRPr="002C7CFB" w:rsidRDefault="00567715" w:rsidP="00ED6D9F">
      <w:pPr>
        <w:spacing w:after="120"/>
        <w:jc w:val="both"/>
        <w:rPr>
          <w:rFonts w:cstheme="minorHAnsi"/>
          <w:iCs/>
        </w:rPr>
      </w:pPr>
      <w:r w:rsidRPr="00D93065">
        <w:rPr>
          <w:rFonts w:cstheme="minorHAnsi"/>
          <w:b/>
          <w:iCs/>
          <w:sz w:val="24"/>
        </w:rPr>
        <w:t xml:space="preserve">4. </w:t>
      </w:r>
      <w:r w:rsidR="00D16634" w:rsidRPr="00D93065">
        <w:rPr>
          <w:rFonts w:cstheme="minorHAnsi"/>
          <w:b/>
          <w:iCs/>
          <w:sz w:val="24"/>
        </w:rPr>
        <w:t xml:space="preserve">Ekologické </w:t>
      </w:r>
      <w:r w:rsidR="001955C5" w:rsidRPr="00D93065">
        <w:rPr>
          <w:rFonts w:cstheme="minorHAnsi"/>
          <w:b/>
          <w:iCs/>
          <w:sz w:val="24"/>
        </w:rPr>
        <w:t>k</w:t>
      </w:r>
      <w:r w:rsidRPr="00D93065">
        <w:rPr>
          <w:rFonts w:cstheme="minorHAnsi"/>
          <w:b/>
          <w:iCs/>
          <w:sz w:val="24"/>
        </w:rPr>
        <w:t xml:space="preserve">omunitní projekty </w:t>
      </w:r>
      <w:r w:rsidR="001A0B4D" w:rsidRPr="005A28BA">
        <w:rPr>
          <w:rFonts w:cstheme="minorHAnsi"/>
          <w:b/>
          <w:iCs/>
          <w:sz w:val="24"/>
        </w:rPr>
        <w:t>–</w:t>
      </w:r>
      <w:r w:rsidR="001A0B4D" w:rsidRPr="00D93065">
        <w:rPr>
          <w:rFonts w:cstheme="minorHAnsi"/>
          <w:iCs/>
          <w:sz w:val="24"/>
        </w:rPr>
        <w:t xml:space="preserve"> </w:t>
      </w:r>
      <w:r w:rsidRPr="00D93065">
        <w:rPr>
          <w:rFonts w:cstheme="minorHAnsi"/>
          <w:b/>
          <w:iCs/>
          <w:sz w:val="24"/>
        </w:rPr>
        <w:t>komunitní zahrady, revitalizace vnitrobloků</w:t>
      </w:r>
      <w:r w:rsidR="001A0B4D" w:rsidRPr="00D93065">
        <w:rPr>
          <w:rFonts w:cstheme="minorHAnsi"/>
          <w:iCs/>
          <w:sz w:val="24"/>
        </w:rPr>
        <w:t xml:space="preserve"> </w:t>
      </w:r>
      <w:r w:rsidR="001A0B4D" w:rsidRPr="00ED6D9F">
        <w:rPr>
          <w:rFonts w:cstheme="minorHAnsi"/>
          <w:iCs/>
        </w:rPr>
        <w:t xml:space="preserve">(včetně případné projektové přípravy či </w:t>
      </w:r>
      <w:r w:rsidR="00D16097" w:rsidRPr="00ED6D9F">
        <w:rPr>
          <w:rFonts w:cstheme="minorHAnsi"/>
          <w:iCs/>
        </w:rPr>
        <w:t>participace</w:t>
      </w:r>
      <w:r w:rsidR="001A0B4D" w:rsidRPr="00ED6D9F">
        <w:rPr>
          <w:rFonts w:cstheme="minorHAnsi"/>
          <w:iCs/>
        </w:rPr>
        <w:t>)</w:t>
      </w:r>
      <w:r w:rsidR="00386E73" w:rsidRPr="00ED6D9F">
        <w:rPr>
          <w:rFonts w:cstheme="minorHAnsi"/>
          <w:iCs/>
        </w:rPr>
        <w:t xml:space="preserve">, </w:t>
      </w:r>
      <w:r w:rsidR="00386E73" w:rsidRPr="00D93065">
        <w:rPr>
          <w:rFonts w:cstheme="minorHAnsi"/>
          <w:b/>
          <w:iCs/>
          <w:sz w:val="24"/>
        </w:rPr>
        <w:t>podpora cirkulární ekonomiky</w:t>
      </w:r>
      <w:r w:rsidR="00D52393">
        <w:rPr>
          <w:rFonts w:cstheme="minorHAnsi"/>
          <w:b/>
          <w:iCs/>
          <w:sz w:val="24"/>
        </w:rPr>
        <w:t xml:space="preserve"> a </w:t>
      </w:r>
      <w:proofErr w:type="spellStart"/>
      <w:r w:rsidR="00D52393">
        <w:rPr>
          <w:rFonts w:cstheme="minorHAnsi"/>
          <w:b/>
          <w:iCs/>
          <w:sz w:val="24"/>
        </w:rPr>
        <w:t>reuse</w:t>
      </w:r>
      <w:proofErr w:type="spellEnd"/>
      <w:r w:rsidR="00D52393">
        <w:rPr>
          <w:rFonts w:cstheme="minorHAnsi"/>
          <w:b/>
          <w:iCs/>
          <w:sz w:val="24"/>
        </w:rPr>
        <w:t xml:space="preserve"> aktivit</w:t>
      </w:r>
      <w:r w:rsidR="00386E73" w:rsidRPr="00D93065">
        <w:rPr>
          <w:rFonts w:cstheme="minorHAnsi"/>
          <w:b/>
          <w:iCs/>
          <w:sz w:val="24"/>
        </w:rPr>
        <w:t xml:space="preserve"> </w:t>
      </w:r>
      <w:r w:rsidR="00386E73" w:rsidRPr="00ED6D9F">
        <w:rPr>
          <w:rFonts w:cstheme="minorHAnsi"/>
          <w:iCs/>
        </w:rPr>
        <w:t xml:space="preserve">apod. </w:t>
      </w:r>
      <w:r w:rsidR="00182192">
        <w:rPr>
          <w:rFonts w:cstheme="minorHAnsi"/>
          <w:iCs/>
        </w:rPr>
        <w:t xml:space="preserve">                 </w:t>
      </w:r>
      <w:r w:rsidR="00D5557A">
        <w:rPr>
          <w:rFonts w:cstheme="minorHAnsi"/>
          <w:iCs/>
        </w:rPr>
        <w:t xml:space="preserve">Poznámka: </w:t>
      </w:r>
      <w:r w:rsidR="00F20A8C">
        <w:rPr>
          <w:rFonts w:cstheme="minorHAnsi"/>
          <w:iCs/>
        </w:rPr>
        <w:t xml:space="preserve">Vnitroblok je </w:t>
      </w:r>
      <w:r w:rsidR="00395E3F">
        <w:rPr>
          <w:rFonts w:cstheme="minorHAnsi"/>
          <w:iCs/>
        </w:rPr>
        <w:t>prostranství</w:t>
      </w:r>
      <w:r w:rsidR="00F20A8C">
        <w:rPr>
          <w:rFonts w:cstheme="minorHAnsi"/>
          <w:iCs/>
        </w:rPr>
        <w:t xml:space="preserve"> u bytového domu / bytových domů, </w:t>
      </w:r>
      <w:r w:rsidR="005C6DD8">
        <w:rPr>
          <w:rFonts w:cstheme="minorHAnsi"/>
          <w:iCs/>
        </w:rPr>
        <w:t>který využívá nejméně 6 bytových jednotek</w:t>
      </w:r>
      <w:r w:rsidR="00F20A8C">
        <w:rPr>
          <w:rFonts w:cstheme="minorHAnsi"/>
          <w:iCs/>
        </w:rPr>
        <w:t xml:space="preserve"> případně je veřejně přístupné. H</w:t>
      </w:r>
      <w:r w:rsidRPr="00ED6D9F">
        <w:rPr>
          <w:rFonts w:cstheme="minorHAnsi"/>
          <w:iCs/>
        </w:rPr>
        <w:t xml:space="preserve">erní prvky či </w:t>
      </w:r>
      <w:r w:rsidR="00263B0A">
        <w:rPr>
          <w:rFonts w:cstheme="minorHAnsi"/>
          <w:iCs/>
        </w:rPr>
        <w:t>mobiliář</w:t>
      </w:r>
      <w:r w:rsidR="005C6DD8">
        <w:rPr>
          <w:rFonts w:cstheme="minorHAnsi"/>
          <w:iCs/>
        </w:rPr>
        <w:t xml:space="preserve"> (např. lavičky)</w:t>
      </w:r>
      <w:r w:rsidR="001A0B4D" w:rsidRPr="00ED6D9F">
        <w:rPr>
          <w:rFonts w:cstheme="minorHAnsi"/>
          <w:iCs/>
        </w:rPr>
        <w:t>, které</w:t>
      </w:r>
      <w:r w:rsidR="0047623E" w:rsidRPr="00ED6D9F">
        <w:rPr>
          <w:rFonts w:cstheme="minorHAnsi"/>
          <w:iCs/>
        </w:rPr>
        <w:t xml:space="preserve"> </w:t>
      </w:r>
      <w:r w:rsidRPr="00ED6D9F">
        <w:rPr>
          <w:rFonts w:cstheme="minorHAnsi"/>
          <w:iCs/>
        </w:rPr>
        <w:t>budou instalovány na pozemcích</w:t>
      </w:r>
      <w:r w:rsidR="001955C5" w:rsidRPr="00ED6D9F">
        <w:rPr>
          <w:rFonts w:cstheme="minorHAnsi"/>
          <w:iCs/>
        </w:rPr>
        <w:t xml:space="preserve"> využívaných komunitou</w:t>
      </w:r>
      <w:r w:rsidR="0047623E" w:rsidRPr="00ED6D9F">
        <w:rPr>
          <w:rFonts w:cstheme="minorHAnsi"/>
          <w:iCs/>
        </w:rPr>
        <w:t xml:space="preserve">, </w:t>
      </w:r>
      <w:r w:rsidR="001A0B4D" w:rsidRPr="00ED6D9F">
        <w:rPr>
          <w:rFonts w:cstheme="minorHAnsi"/>
          <w:iCs/>
        </w:rPr>
        <w:t xml:space="preserve">mohou být podpořeny </w:t>
      </w:r>
      <w:r w:rsidR="001A0B4D" w:rsidRPr="002C7CFB">
        <w:rPr>
          <w:rFonts w:cstheme="minorHAnsi"/>
          <w:iCs/>
        </w:rPr>
        <w:t xml:space="preserve">max. </w:t>
      </w:r>
      <w:r w:rsidR="000C18CD" w:rsidRPr="002C7CFB">
        <w:rPr>
          <w:rFonts w:cstheme="minorHAnsi"/>
          <w:b/>
          <w:iCs/>
        </w:rPr>
        <w:t xml:space="preserve">40 </w:t>
      </w:r>
      <w:r w:rsidR="001A0B4D" w:rsidRPr="002C7CFB">
        <w:rPr>
          <w:rFonts w:cstheme="minorHAnsi"/>
          <w:b/>
          <w:iCs/>
        </w:rPr>
        <w:t>%</w:t>
      </w:r>
      <w:r w:rsidR="001A0B4D" w:rsidRPr="002C7CFB">
        <w:rPr>
          <w:rFonts w:cstheme="minorHAnsi"/>
          <w:iCs/>
        </w:rPr>
        <w:t xml:space="preserve"> z přidělené částky,</w:t>
      </w:r>
      <w:r w:rsidR="001A0B4D" w:rsidRPr="002C7CFB" w:rsidDel="0047623E">
        <w:rPr>
          <w:rFonts w:cstheme="minorHAnsi"/>
          <w:iCs/>
        </w:rPr>
        <w:t xml:space="preserve"> </w:t>
      </w:r>
      <w:r w:rsidRPr="002C7CFB">
        <w:rPr>
          <w:rFonts w:cstheme="minorHAnsi"/>
          <w:iCs/>
        </w:rPr>
        <w:t>předpoklad</w:t>
      </w:r>
      <w:r w:rsidR="0047623E" w:rsidRPr="002C7CFB">
        <w:rPr>
          <w:rFonts w:cstheme="minorHAnsi"/>
          <w:iCs/>
        </w:rPr>
        <w:t xml:space="preserve">em je </w:t>
      </w:r>
      <w:r w:rsidRPr="002C7CFB">
        <w:rPr>
          <w:rFonts w:cstheme="minorHAnsi"/>
          <w:iCs/>
        </w:rPr>
        <w:t>zajištění atestu bezpečnosti</w:t>
      </w:r>
      <w:r w:rsidR="0047623E" w:rsidRPr="002C7CFB">
        <w:rPr>
          <w:rFonts w:cstheme="minorHAnsi"/>
          <w:iCs/>
        </w:rPr>
        <w:t>.</w:t>
      </w:r>
    </w:p>
    <w:p w14:paraId="637B268A" w14:textId="2EB64191" w:rsidR="00567715" w:rsidRPr="002C7CFB" w:rsidRDefault="00ED6D9F" w:rsidP="00ED6D9F">
      <w:pPr>
        <w:spacing w:after="120"/>
        <w:jc w:val="both"/>
        <w:rPr>
          <w:rFonts w:cstheme="minorHAnsi"/>
          <w:iCs/>
        </w:rPr>
      </w:pPr>
      <w:r w:rsidRPr="002C7CFB">
        <w:rPr>
          <w:rFonts w:cstheme="minorHAnsi"/>
          <w:b/>
          <w:iCs/>
          <w:sz w:val="24"/>
        </w:rPr>
        <w:t xml:space="preserve">5. </w:t>
      </w:r>
      <w:r w:rsidR="00226DD0" w:rsidRPr="002C7CFB">
        <w:rPr>
          <w:rFonts w:cstheme="minorHAnsi"/>
          <w:b/>
          <w:iCs/>
          <w:sz w:val="24"/>
        </w:rPr>
        <w:t>Vzdělávací</w:t>
      </w:r>
      <w:r w:rsidR="00D16634" w:rsidRPr="002C7CFB">
        <w:rPr>
          <w:rFonts w:cstheme="minorHAnsi"/>
          <w:b/>
          <w:iCs/>
          <w:sz w:val="24"/>
        </w:rPr>
        <w:t xml:space="preserve"> environmentální projekty</w:t>
      </w:r>
      <w:r w:rsidR="001A0B4D" w:rsidRPr="002C7CFB">
        <w:rPr>
          <w:rFonts w:cstheme="minorHAnsi"/>
          <w:iCs/>
        </w:rPr>
        <w:t>,</w:t>
      </w:r>
      <w:r w:rsidR="00D16634" w:rsidRPr="002C7CFB">
        <w:rPr>
          <w:rFonts w:cstheme="minorHAnsi"/>
          <w:iCs/>
        </w:rPr>
        <w:t xml:space="preserve"> </w:t>
      </w:r>
      <w:r w:rsidR="00567715" w:rsidRPr="002C7CFB">
        <w:rPr>
          <w:rFonts w:cstheme="minorHAnsi"/>
          <w:iCs/>
        </w:rPr>
        <w:t xml:space="preserve">např. </w:t>
      </w:r>
      <w:r w:rsidR="006B739C" w:rsidRPr="002C7CFB">
        <w:rPr>
          <w:rFonts w:cstheme="minorHAnsi"/>
          <w:iCs/>
        </w:rPr>
        <w:t xml:space="preserve">komplexní vzdělávací projekty pro veřejnost, </w:t>
      </w:r>
      <w:r w:rsidR="00226DD0" w:rsidRPr="002C7CFB">
        <w:rPr>
          <w:rFonts w:cstheme="minorHAnsi"/>
          <w:iCs/>
        </w:rPr>
        <w:t>p</w:t>
      </w:r>
      <w:r w:rsidR="00567715" w:rsidRPr="002C7CFB">
        <w:rPr>
          <w:rFonts w:cstheme="minorHAnsi"/>
          <w:iCs/>
        </w:rPr>
        <w:t xml:space="preserve">řírodovědné procházky, zapojení veřejnosti </w:t>
      </w:r>
      <w:r w:rsidR="006B739C" w:rsidRPr="002C7CFB">
        <w:rPr>
          <w:rFonts w:cstheme="minorHAnsi"/>
          <w:iCs/>
        </w:rPr>
        <w:t>do ochrany životního prostředí.</w:t>
      </w:r>
    </w:p>
    <w:p w14:paraId="0682670F" w14:textId="6DD944EB" w:rsidR="008E4E61" w:rsidRPr="002C7CFB" w:rsidRDefault="008E4E61" w:rsidP="00ED6D9F">
      <w:pPr>
        <w:spacing w:after="120"/>
        <w:jc w:val="both"/>
        <w:rPr>
          <w:rFonts w:cstheme="minorHAnsi"/>
        </w:rPr>
      </w:pPr>
    </w:p>
    <w:p w14:paraId="53B865A4" w14:textId="163D3675" w:rsidR="00226DD0" w:rsidRPr="002C7CFB" w:rsidRDefault="00567715" w:rsidP="00ED6D9F">
      <w:pPr>
        <w:spacing w:after="120"/>
        <w:jc w:val="both"/>
        <w:rPr>
          <w:rFonts w:cstheme="minorHAnsi"/>
          <w:b/>
        </w:rPr>
      </w:pPr>
      <w:r w:rsidRPr="002C7CFB">
        <w:rPr>
          <w:rFonts w:cstheme="minorHAnsi"/>
          <w:b/>
        </w:rPr>
        <w:t xml:space="preserve">Na témata 1. – 5. se předpokládá rozdělení částky </w:t>
      </w:r>
      <w:r w:rsidR="00E54AFB">
        <w:rPr>
          <w:rFonts w:cstheme="minorHAnsi"/>
          <w:b/>
        </w:rPr>
        <w:t>1</w:t>
      </w:r>
      <w:r w:rsidR="00075250">
        <w:rPr>
          <w:rFonts w:cstheme="minorHAnsi"/>
          <w:b/>
        </w:rPr>
        <w:t xml:space="preserve"> mil</w:t>
      </w:r>
      <w:r w:rsidRPr="002C7CFB">
        <w:rPr>
          <w:rFonts w:cstheme="minorHAnsi"/>
          <w:b/>
        </w:rPr>
        <w:t>. Kč</w:t>
      </w:r>
      <w:r w:rsidR="00226DD0" w:rsidRPr="002C7CFB">
        <w:rPr>
          <w:rFonts w:cstheme="minorHAnsi"/>
          <w:b/>
        </w:rPr>
        <w:t xml:space="preserve">. </w:t>
      </w:r>
    </w:p>
    <w:p w14:paraId="64203172" w14:textId="51A58465" w:rsidR="00567715" w:rsidRPr="00457F05" w:rsidRDefault="00226DD0" w:rsidP="00ED6D9F">
      <w:pPr>
        <w:spacing w:after="120"/>
        <w:jc w:val="both"/>
        <w:rPr>
          <w:rFonts w:cstheme="minorHAnsi"/>
          <w:b/>
        </w:rPr>
      </w:pPr>
      <w:r w:rsidRPr="002C7CFB">
        <w:rPr>
          <w:rFonts w:cstheme="minorHAnsi"/>
          <w:b/>
        </w:rPr>
        <w:t>M</w:t>
      </w:r>
      <w:r w:rsidR="00567715" w:rsidRPr="002C7CFB">
        <w:rPr>
          <w:rFonts w:cstheme="minorHAnsi"/>
          <w:b/>
        </w:rPr>
        <w:t xml:space="preserve">aximální výše dotace na jeden projekt </w:t>
      </w:r>
      <w:r w:rsidRPr="002C7CFB">
        <w:rPr>
          <w:rFonts w:cstheme="minorHAnsi"/>
          <w:b/>
        </w:rPr>
        <w:t>je</w:t>
      </w:r>
      <w:r w:rsidR="00567715" w:rsidRPr="002C7CFB">
        <w:rPr>
          <w:rFonts w:cstheme="minorHAnsi"/>
          <w:b/>
        </w:rPr>
        <w:t xml:space="preserve"> </w:t>
      </w:r>
      <w:r w:rsidR="005C6DD8" w:rsidRPr="002C7CFB">
        <w:rPr>
          <w:rFonts w:cstheme="minorHAnsi"/>
          <w:b/>
        </w:rPr>
        <w:t>10</w:t>
      </w:r>
      <w:r w:rsidR="00567715" w:rsidRPr="002C7CFB">
        <w:rPr>
          <w:rFonts w:cstheme="minorHAnsi"/>
          <w:b/>
        </w:rPr>
        <w:t>0 tis. Kč s povinnou spoluúčastí v</w:t>
      </w:r>
      <w:r w:rsidR="001A0B4D" w:rsidRPr="00214101">
        <w:rPr>
          <w:rFonts w:cstheme="minorHAnsi"/>
          <w:b/>
        </w:rPr>
        <w:t xml:space="preserve"> minimální</w:t>
      </w:r>
      <w:r w:rsidR="00567715" w:rsidRPr="00214101">
        <w:rPr>
          <w:rFonts w:cstheme="minorHAnsi"/>
          <w:b/>
        </w:rPr>
        <w:t xml:space="preserve"> výši </w:t>
      </w:r>
      <w:r w:rsidR="006B739C" w:rsidRPr="00214101">
        <w:rPr>
          <w:rFonts w:cstheme="minorHAnsi"/>
          <w:b/>
        </w:rPr>
        <w:t>10</w:t>
      </w:r>
      <w:r w:rsidR="00567715" w:rsidRPr="00214101">
        <w:rPr>
          <w:rFonts w:cstheme="minorHAnsi"/>
          <w:b/>
        </w:rPr>
        <w:t>% z</w:t>
      </w:r>
      <w:r w:rsidRPr="00214101">
        <w:rPr>
          <w:rFonts w:cstheme="minorHAnsi"/>
          <w:b/>
        </w:rPr>
        <w:t> </w:t>
      </w:r>
      <w:r w:rsidR="00567715" w:rsidRPr="00214101">
        <w:rPr>
          <w:rFonts w:cstheme="minorHAnsi"/>
          <w:b/>
        </w:rPr>
        <w:t>celkov</w:t>
      </w:r>
      <w:r w:rsidRPr="00214101">
        <w:rPr>
          <w:rFonts w:cstheme="minorHAnsi"/>
          <w:b/>
        </w:rPr>
        <w:t>ých nákladů</w:t>
      </w:r>
      <w:r w:rsidR="00567715" w:rsidRPr="00214101">
        <w:rPr>
          <w:rFonts w:cstheme="minorHAnsi"/>
          <w:b/>
        </w:rPr>
        <w:t xml:space="preserve"> projektu.</w:t>
      </w:r>
    </w:p>
    <w:p w14:paraId="4215DFB2" w14:textId="25492B63" w:rsidR="00BF36DE" w:rsidRPr="00457F05" w:rsidRDefault="00567715" w:rsidP="00ED6D9F">
      <w:pPr>
        <w:pStyle w:val="BodyText21"/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457F05">
        <w:rPr>
          <w:rFonts w:asciiTheme="minorHAnsi" w:hAnsiTheme="minorHAnsi" w:cstheme="minorHAnsi"/>
          <w:b/>
          <w:sz w:val="22"/>
          <w:szCs w:val="22"/>
        </w:rPr>
        <w:t xml:space="preserve">Žádosti a projekty se předkládají od </w:t>
      </w:r>
      <w:r w:rsidR="00075250">
        <w:rPr>
          <w:rFonts w:asciiTheme="minorHAnsi" w:hAnsiTheme="minorHAnsi" w:cstheme="minorHAnsi"/>
          <w:b/>
          <w:sz w:val="22"/>
          <w:szCs w:val="22"/>
        </w:rPr>
        <w:t>8.</w:t>
      </w:r>
      <w:r w:rsidR="003C6559" w:rsidRPr="0068369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149D7" w:rsidRPr="0068369F">
        <w:rPr>
          <w:rFonts w:asciiTheme="minorHAnsi" w:hAnsiTheme="minorHAnsi" w:cstheme="minorHAnsi"/>
          <w:b/>
          <w:sz w:val="22"/>
          <w:szCs w:val="22"/>
        </w:rPr>
        <w:t>1</w:t>
      </w:r>
      <w:r w:rsidRPr="0068369F">
        <w:rPr>
          <w:rFonts w:asciiTheme="minorHAnsi" w:hAnsiTheme="minorHAnsi" w:cstheme="minorHAnsi"/>
          <w:b/>
          <w:sz w:val="22"/>
          <w:szCs w:val="22"/>
        </w:rPr>
        <w:t>.</w:t>
      </w:r>
      <w:r w:rsidR="003C6559" w:rsidRPr="0068369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8369F">
        <w:rPr>
          <w:rFonts w:asciiTheme="minorHAnsi" w:hAnsiTheme="minorHAnsi" w:cstheme="minorHAnsi"/>
          <w:b/>
          <w:sz w:val="22"/>
          <w:szCs w:val="22"/>
        </w:rPr>
        <w:t>202</w:t>
      </w:r>
      <w:r w:rsidR="00075250">
        <w:rPr>
          <w:rFonts w:asciiTheme="minorHAnsi" w:hAnsiTheme="minorHAnsi" w:cstheme="minorHAnsi"/>
          <w:b/>
          <w:sz w:val="22"/>
          <w:szCs w:val="22"/>
        </w:rPr>
        <w:t>6</w:t>
      </w:r>
      <w:r w:rsidRPr="0068369F">
        <w:rPr>
          <w:rFonts w:asciiTheme="minorHAnsi" w:hAnsiTheme="minorHAnsi" w:cstheme="minorHAnsi"/>
          <w:b/>
          <w:sz w:val="22"/>
          <w:szCs w:val="22"/>
        </w:rPr>
        <w:t xml:space="preserve"> do </w:t>
      </w:r>
      <w:r w:rsidR="00CD6DA6">
        <w:rPr>
          <w:rFonts w:asciiTheme="minorHAnsi" w:hAnsiTheme="minorHAnsi" w:cstheme="minorHAnsi"/>
          <w:b/>
          <w:sz w:val="22"/>
          <w:szCs w:val="22"/>
        </w:rPr>
        <w:t>9</w:t>
      </w:r>
      <w:r w:rsidR="00F149D7" w:rsidRPr="0068369F">
        <w:rPr>
          <w:rFonts w:asciiTheme="minorHAnsi" w:hAnsiTheme="minorHAnsi" w:cstheme="minorHAnsi"/>
          <w:b/>
          <w:sz w:val="22"/>
          <w:szCs w:val="22"/>
        </w:rPr>
        <w:t>.</w:t>
      </w:r>
      <w:r w:rsidR="003C6559" w:rsidRPr="0068369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D6DA6">
        <w:rPr>
          <w:rFonts w:asciiTheme="minorHAnsi" w:hAnsiTheme="minorHAnsi" w:cstheme="minorHAnsi"/>
          <w:b/>
          <w:sz w:val="22"/>
          <w:szCs w:val="22"/>
        </w:rPr>
        <w:t>2</w:t>
      </w:r>
      <w:r w:rsidRPr="0068369F">
        <w:rPr>
          <w:rFonts w:asciiTheme="minorHAnsi" w:hAnsiTheme="minorHAnsi" w:cstheme="minorHAnsi"/>
          <w:b/>
          <w:sz w:val="22"/>
          <w:szCs w:val="22"/>
        </w:rPr>
        <w:t>.</w:t>
      </w:r>
      <w:r w:rsidR="003C6559" w:rsidRPr="0068369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8369F">
        <w:rPr>
          <w:rFonts w:asciiTheme="minorHAnsi" w:hAnsiTheme="minorHAnsi" w:cstheme="minorHAnsi"/>
          <w:b/>
          <w:sz w:val="22"/>
          <w:szCs w:val="22"/>
        </w:rPr>
        <w:t>202</w:t>
      </w:r>
      <w:r w:rsidR="00075250">
        <w:rPr>
          <w:rFonts w:asciiTheme="minorHAnsi" w:hAnsiTheme="minorHAnsi" w:cstheme="minorHAnsi"/>
          <w:b/>
          <w:sz w:val="22"/>
          <w:szCs w:val="22"/>
        </w:rPr>
        <w:t>6</w:t>
      </w:r>
      <w:r w:rsidRPr="00457F0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3032F">
        <w:rPr>
          <w:rFonts w:asciiTheme="minorHAnsi" w:hAnsiTheme="minorHAnsi" w:cstheme="minorHAnsi"/>
          <w:b/>
          <w:sz w:val="22"/>
          <w:szCs w:val="22"/>
        </w:rPr>
        <w:t>(</w:t>
      </w:r>
      <w:r w:rsidR="0083032F" w:rsidRPr="0083032F">
        <w:rPr>
          <w:rFonts w:asciiTheme="minorHAnsi" w:hAnsiTheme="minorHAnsi" w:cstheme="minorHAnsi"/>
          <w:b/>
          <w:sz w:val="22"/>
          <w:szCs w:val="22"/>
        </w:rPr>
        <w:t>23:59 hod</w:t>
      </w:r>
      <w:r w:rsidR="0083032F">
        <w:rPr>
          <w:rFonts w:asciiTheme="minorHAnsi" w:hAnsiTheme="minorHAnsi" w:cstheme="minorHAnsi"/>
          <w:b/>
          <w:sz w:val="22"/>
          <w:szCs w:val="22"/>
        </w:rPr>
        <w:t>in</w:t>
      </w:r>
      <w:r w:rsidR="0083032F" w:rsidRPr="0083032F">
        <w:rPr>
          <w:rFonts w:asciiTheme="minorHAnsi" w:hAnsiTheme="minorHAnsi" w:cstheme="minorHAnsi"/>
          <w:b/>
          <w:sz w:val="22"/>
          <w:szCs w:val="22"/>
        </w:rPr>
        <w:t>)</w:t>
      </w:r>
      <w:r w:rsidR="0083032F">
        <w:rPr>
          <w:rFonts w:cstheme="minorHAnsi"/>
          <w:b/>
          <w:snapToGrid w:val="0"/>
        </w:rPr>
        <w:t xml:space="preserve"> </w:t>
      </w:r>
      <w:r w:rsidRPr="00457F05">
        <w:rPr>
          <w:rFonts w:asciiTheme="minorHAnsi" w:hAnsiTheme="minorHAnsi" w:cstheme="minorHAnsi"/>
          <w:b/>
          <w:sz w:val="22"/>
          <w:szCs w:val="22"/>
        </w:rPr>
        <w:t xml:space="preserve">pouze formou on-line služby – </w:t>
      </w:r>
      <w:r w:rsidR="001F52BF" w:rsidRPr="00ED6D9F">
        <w:rPr>
          <w:rFonts w:asciiTheme="minorHAnsi" w:hAnsiTheme="minorHAnsi" w:cstheme="minorHAnsi"/>
          <w:b/>
          <w:i/>
          <w:sz w:val="22"/>
          <w:szCs w:val="22"/>
        </w:rPr>
        <w:t>https://www.praha6.cz/dotace/dotace-rozcestnik.html</w:t>
      </w:r>
    </w:p>
    <w:p w14:paraId="5C337E1D" w14:textId="77777777" w:rsidR="007E39A5" w:rsidRDefault="007E39A5" w:rsidP="00ED6D9F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</w:p>
    <w:p w14:paraId="00DFA288" w14:textId="77777777" w:rsidR="008F7C03" w:rsidRPr="00457F05" w:rsidRDefault="008F7C03" w:rsidP="00ED6D9F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</w:p>
    <w:p w14:paraId="693FE0C7" w14:textId="77777777" w:rsidR="007E39A5" w:rsidRPr="00457F05" w:rsidRDefault="007E39A5" w:rsidP="00ED6D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cstheme="minorHAnsi"/>
          <w:b/>
          <w:sz w:val="28"/>
          <w:szCs w:val="28"/>
        </w:rPr>
      </w:pPr>
      <w:r w:rsidRPr="00457F05">
        <w:rPr>
          <w:rFonts w:cstheme="minorHAnsi"/>
          <w:b/>
          <w:sz w:val="28"/>
          <w:szCs w:val="28"/>
        </w:rPr>
        <w:lastRenderedPageBreak/>
        <w:t xml:space="preserve">Pravidla pro udělení dotace </w:t>
      </w:r>
    </w:p>
    <w:p w14:paraId="3BDA97ED" w14:textId="55735ECB" w:rsidR="00FB633A" w:rsidRPr="00457F05" w:rsidRDefault="008B53E9" w:rsidP="00ED6D9F">
      <w:pPr>
        <w:autoSpaceDE w:val="0"/>
        <w:autoSpaceDN w:val="0"/>
        <w:adjustRightInd w:val="0"/>
        <w:spacing w:before="240" w:after="120"/>
        <w:jc w:val="both"/>
        <w:rPr>
          <w:rFonts w:cstheme="minorHAnsi"/>
          <w:iCs/>
        </w:rPr>
      </w:pPr>
      <w:r w:rsidRPr="00457F05">
        <w:rPr>
          <w:rFonts w:cstheme="minorHAnsi"/>
          <w:iCs/>
        </w:rPr>
        <w:t xml:space="preserve">Městská část Praha 6 </w:t>
      </w:r>
      <w:r w:rsidR="00FB633A" w:rsidRPr="00457F05">
        <w:rPr>
          <w:rFonts w:cstheme="minorHAnsi"/>
          <w:iCs/>
        </w:rPr>
        <w:t xml:space="preserve">(dále </w:t>
      </w:r>
      <w:r w:rsidR="00221118">
        <w:rPr>
          <w:rFonts w:cstheme="minorHAnsi"/>
          <w:iCs/>
        </w:rPr>
        <w:t>také</w:t>
      </w:r>
      <w:r w:rsidR="00221118" w:rsidRPr="00457F05">
        <w:rPr>
          <w:rFonts w:cstheme="minorHAnsi"/>
          <w:iCs/>
        </w:rPr>
        <w:t xml:space="preserve"> </w:t>
      </w:r>
      <w:r w:rsidR="00FB633A" w:rsidRPr="00457F05">
        <w:rPr>
          <w:rFonts w:cstheme="minorHAnsi"/>
          <w:iCs/>
        </w:rPr>
        <w:t>„</w:t>
      </w:r>
      <w:r w:rsidR="009D332D" w:rsidRPr="00391251">
        <w:rPr>
          <w:rFonts w:cstheme="minorHAnsi"/>
          <w:b/>
          <w:iCs/>
        </w:rPr>
        <w:t>M</w:t>
      </w:r>
      <w:r w:rsidR="00457F05" w:rsidRPr="00391251">
        <w:rPr>
          <w:rFonts w:cstheme="minorHAnsi"/>
          <w:b/>
          <w:iCs/>
        </w:rPr>
        <w:t>Č</w:t>
      </w:r>
      <w:r w:rsidR="009D332D" w:rsidRPr="00391251">
        <w:rPr>
          <w:rFonts w:cstheme="minorHAnsi"/>
          <w:b/>
          <w:iCs/>
        </w:rPr>
        <w:t>P6</w:t>
      </w:r>
      <w:r w:rsidR="00FB633A" w:rsidRPr="00457F05">
        <w:rPr>
          <w:rFonts w:cstheme="minorHAnsi"/>
          <w:iCs/>
        </w:rPr>
        <w:t xml:space="preserve">“) poskytuje </w:t>
      </w:r>
      <w:r w:rsidR="009D332D" w:rsidRPr="00457F05">
        <w:rPr>
          <w:rFonts w:cstheme="minorHAnsi"/>
          <w:iCs/>
        </w:rPr>
        <w:t>jednoleté účelové dotace a peněžité dary především za účelem vytváření podmínek pro uspokojování potřeb svých občanů</w:t>
      </w:r>
      <w:r w:rsidR="00457F05">
        <w:rPr>
          <w:rFonts w:cstheme="minorHAnsi"/>
          <w:iCs/>
        </w:rPr>
        <w:t>,</w:t>
      </w:r>
      <w:r w:rsidR="009D332D" w:rsidRPr="00457F05">
        <w:rPr>
          <w:rFonts w:cstheme="minorHAnsi"/>
          <w:iCs/>
        </w:rPr>
        <w:t xml:space="preserve"> na podporu veřejně prospěšných a nekomerčních projektů</w:t>
      </w:r>
      <w:r w:rsidR="00457F05">
        <w:rPr>
          <w:rFonts w:cstheme="minorHAnsi"/>
          <w:iCs/>
        </w:rPr>
        <w:t>,</w:t>
      </w:r>
      <w:r w:rsidR="00BF36DE" w:rsidRPr="00457F05">
        <w:rPr>
          <w:rFonts w:cstheme="minorHAnsi"/>
          <w:iCs/>
        </w:rPr>
        <w:t xml:space="preserve"> v souladu se zákonem č. 131/2000 Sb., o hlavním městě Praze a zákonem č. 250/2000 Sb., o rozpočtových pravidlech územních rozpočtů, ve znění pozdějších předpisů.</w:t>
      </w:r>
    </w:p>
    <w:p w14:paraId="34472E5E" w14:textId="26D4D586" w:rsidR="00BF36DE" w:rsidRPr="00457F05" w:rsidRDefault="009D332D" w:rsidP="00ED6D9F">
      <w:pPr>
        <w:autoSpaceDE w:val="0"/>
        <w:autoSpaceDN w:val="0"/>
        <w:adjustRightInd w:val="0"/>
        <w:spacing w:after="120"/>
        <w:jc w:val="both"/>
        <w:rPr>
          <w:rFonts w:cstheme="minorHAnsi"/>
          <w:snapToGrid w:val="0"/>
        </w:rPr>
      </w:pPr>
      <w:r w:rsidRPr="00457F05">
        <w:rPr>
          <w:rFonts w:cstheme="minorHAnsi"/>
          <w:iCs/>
        </w:rPr>
        <w:t xml:space="preserve">Dotační řízení je v souladu s Metodikou dotačních řízení </w:t>
      </w:r>
      <w:r w:rsidR="00F55DD8" w:rsidRPr="00457F05">
        <w:rPr>
          <w:rFonts w:cstheme="minorHAnsi"/>
          <w:iCs/>
        </w:rPr>
        <w:t>M</w:t>
      </w:r>
      <w:r w:rsidR="00457F05">
        <w:rPr>
          <w:rFonts w:cstheme="minorHAnsi"/>
          <w:iCs/>
        </w:rPr>
        <w:t>Č</w:t>
      </w:r>
      <w:r w:rsidR="00F55DD8" w:rsidRPr="00457F05">
        <w:rPr>
          <w:rFonts w:cstheme="minorHAnsi"/>
          <w:iCs/>
        </w:rPr>
        <w:t>P6</w:t>
      </w:r>
      <w:r w:rsidR="00ED6D9F">
        <w:rPr>
          <w:rFonts w:cstheme="minorHAnsi"/>
          <w:iCs/>
        </w:rPr>
        <w:t xml:space="preserve">, </w:t>
      </w:r>
      <w:r w:rsidRPr="00457F05">
        <w:rPr>
          <w:rFonts w:cstheme="minorHAnsi"/>
          <w:iCs/>
        </w:rPr>
        <w:t>schváleno</w:t>
      </w:r>
      <w:r w:rsidR="00ED6D9F">
        <w:rPr>
          <w:rFonts w:cstheme="minorHAnsi"/>
          <w:iCs/>
        </w:rPr>
        <w:t>u</w:t>
      </w:r>
      <w:r w:rsidRPr="00457F05">
        <w:rPr>
          <w:rFonts w:cstheme="minorHAnsi"/>
          <w:iCs/>
        </w:rPr>
        <w:t xml:space="preserve"> usnesením RMČ Praha 6 č. </w:t>
      </w:r>
      <w:r w:rsidR="00ED6D9F">
        <w:rPr>
          <w:rFonts w:cstheme="minorHAnsi"/>
          <w:iCs/>
        </w:rPr>
        <w:t xml:space="preserve">3540/2022 dne 23. </w:t>
      </w:r>
      <w:r w:rsidR="0043640A" w:rsidRPr="00457F05">
        <w:rPr>
          <w:rFonts w:cstheme="minorHAnsi"/>
          <w:iCs/>
        </w:rPr>
        <w:t>5.</w:t>
      </w:r>
      <w:r w:rsidR="00ED6D9F">
        <w:rPr>
          <w:rFonts w:cstheme="minorHAnsi"/>
          <w:iCs/>
        </w:rPr>
        <w:t xml:space="preserve"> </w:t>
      </w:r>
      <w:r w:rsidR="0043640A" w:rsidRPr="00457F05">
        <w:rPr>
          <w:rFonts w:cstheme="minorHAnsi"/>
          <w:iCs/>
        </w:rPr>
        <w:t>2022</w:t>
      </w:r>
      <w:r w:rsidRPr="00457F05">
        <w:rPr>
          <w:rFonts w:cstheme="minorHAnsi"/>
          <w:iCs/>
        </w:rPr>
        <w:t>.</w:t>
      </w:r>
    </w:p>
    <w:p w14:paraId="29CA97AE" w14:textId="77777777" w:rsidR="00457F05" w:rsidRPr="00E6616C" w:rsidRDefault="00463BFF" w:rsidP="00ED6D9F">
      <w:pPr>
        <w:pStyle w:val="Nadpis1"/>
        <w:spacing w:after="120" w:line="276" w:lineRule="auto"/>
        <w:ind w:right="0"/>
        <w:rPr>
          <w:rFonts w:asciiTheme="minorHAnsi" w:hAnsiTheme="minorHAnsi" w:cstheme="minorHAnsi"/>
          <w:i w:val="0"/>
          <w:color w:val="auto"/>
          <w:sz w:val="24"/>
          <w:szCs w:val="22"/>
        </w:rPr>
      </w:pPr>
      <w:proofErr w:type="gramStart"/>
      <w:r w:rsidRPr="00E6616C">
        <w:rPr>
          <w:rFonts w:asciiTheme="minorHAnsi" w:hAnsiTheme="minorHAnsi" w:cstheme="minorHAnsi"/>
          <w:i w:val="0"/>
          <w:color w:val="auto"/>
          <w:sz w:val="24"/>
          <w:szCs w:val="22"/>
        </w:rPr>
        <w:t>I.  Obecné</w:t>
      </w:r>
      <w:proofErr w:type="gramEnd"/>
      <w:r w:rsidRPr="00E6616C">
        <w:rPr>
          <w:rFonts w:asciiTheme="minorHAnsi" w:hAnsiTheme="minorHAnsi" w:cstheme="minorHAnsi"/>
          <w:i w:val="0"/>
          <w:color w:val="auto"/>
          <w:sz w:val="24"/>
          <w:szCs w:val="22"/>
        </w:rPr>
        <w:t xml:space="preserve"> podmínky</w:t>
      </w:r>
    </w:p>
    <w:p w14:paraId="5C53B21E" w14:textId="11E509EF" w:rsidR="00075250" w:rsidRPr="00075250" w:rsidRDefault="00463BFF" w:rsidP="00075250">
      <w:pPr>
        <w:numPr>
          <w:ilvl w:val="0"/>
          <w:numId w:val="2"/>
        </w:numPr>
        <w:spacing w:after="120"/>
        <w:jc w:val="both"/>
        <w:rPr>
          <w:rFonts w:cstheme="minorHAnsi"/>
          <w:snapToGrid w:val="0"/>
        </w:rPr>
      </w:pPr>
      <w:r w:rsidRPr="002C7CFB">
        <w:rPr>
          <w:rFonts w:cstheme="minorHAnsi"/>
          <w:snapToGrid w:val="0"/>
        </w:rPr>
        <w:t xml:space="preserve">O dotace se </w:t>
      </w:r>
      <w:r w:rsidRPr="002C7CFB">
        <w:rPr>
          <w:rFonts w:cstheme="minorHAnsi"/>
          <w:b/>
          <w:snapToGrid w:val="0"/>
        </w:rPr>
        <w:t>mohou ucházet</w:t>
      </w:r>
      <w:r w:rsidRPr="002C7CFB">
        <w:rPr>
          <w:rFonts w:cstheme="minorHAnsi"/>
          <w:snapToGrid w:val="0"/>
        </w:rPr>
        <w:t xml:space="preserve"> jak subjekty, které působí v oblasti </w:t>
      </w:r>
      <w:r w:rsidR="00457F05" w:rsidRPr="002C7CFB">
        <w:rPr>
          <w:rFonts w:cstheme="minorHAnsi"/>
          <w:snapToGrid w:val="0"/>
        </w:rPr>
        <w:t>ekologických aktivit na území MČ</w:t>
      </w:r>
      <w:r w:rsidRPr="002C7CFB">
        <w:rPr>
          <w:rFonts w:cstheme="minorHAnsi"/>
          <w:snapToGrid w:val="0"/>
        </w:rPr>
        <w:t xml:space="preserve">P6, včetně fyzických osob, tak i nestátní neziskové právnické osoby (tj. </w:t>
      </w:r>
      <w:r w:rsidR="00F20A8C" w:rsidRPr="002C7CFB">
        <w:rPr>
          <w:rFonts w:cstheme="minorHAnsi"/>
          <w:snapToGrid w:val="0"/>
        </w:rPr>
        <w:t xml:space="preserve">spolky, </w:t>
      </w:r>
      <w:r w:rsidRPr="002C7CFB">
        <w:rPr>
          <w:rFonts w:cstheme="minorHAnsi"/>
          <w:snapToGrid w:val="0"/>
        </w:rPr>
        <w:t>bytová družstva, společenství vlastníků jednotek, vlastníci bytových domů)</w:t>
      </w:r>
      <w:r w:rsidR="008E4E61" w:rsidRPr="002C7CFB">
        <w:rPr>
          <w:rFonts w:cstheme="minorHAnsi"/>
          <w:snapToGrid w:val="0"/>
        </w:rPr>
        <w:t xml:space="preserve"> a </w:t>
      </w:r>
      <w:r w:rsidR="008E4E61" w:rsidRPr="002C7CFB">
        <w:rPr>
          <w:rFonts w:cstheme="minorHAnsi"/>
        </w:rPr>
        <w:t>další subjekty řešící problémy vznikající a vztahující se k Praze 6.</w:t>
      </w:r>
      <w:r w:rsidR="00F20A8C" w:rsidRPr="002C7CFB">
        <w:rPr>
          <w:rFonts w:cstheme="minorHAnsi"/>
        </w:rPr>
        <w:t xml:space="preserve"> O dotace se </w:t>
      </w:r>
      <w:r w:rsidR="00F20A8C" w:rsidRPr="002C7CFB">
        <w:rPr>
          <w:rFonts w:cstheme="minorHAnsi"/>
          <w:b/>
        </w:rPr>
        <w:t>nemohou ucházet příspěvkové organizace</w:t>
      </w:r>
      <w:r w:rsidR="00246F12" w:rsidRPr="002C7CFB">
        <w:rPr>
          <w:rFonts w:cstheme="minorHAnsi"/>
        </w:rPr>
        <w:t>,</w:t>
      </w:r>
      <w:r w:rsidR="00F20A8C" w:rsidRPr="002C7CFB">
        <w:rPr>
          <w:rFonts w:cstheme="minorHAnsi"/>
        </w:rPr>
        <w:t xml:space="preserve"> </w:t>
      </w:r>
      <w:r w:rsidR="00246F12" w:rsidRPr="002C7CFB">
        <w:rPr>
          <w:rFonts w:cstheme="minorHAnsi"/>
          <w:snapToGrid w:val="0"/>
        </w:rPr>
        <w:t xml:space="preserve">jejichž zřizovatelem je městská část </w:t>
      </w:r>
      <w:r w:rsidR="00075250">
        <w:rPr>
          <w:rFonts w:cstheme="minorHAnsi"/>
          <w:snapToGrid w:val="0"/>
        </w:rPr>
        <w:t>Praha 6 nebo hlavní město Praha,</w:t>
      </w:r>
      <w:r w:rsidR="00075250" w:rsidRPr="00075250">
        <w:rPr>
          <w:rFonts w:cstheme="minorHAnsi"/>
          <w:snapToGrid w:val="0"/>
          <w:color w:val="FF0000"/>
        </w:rPr>
        <w:t xml:space="preserve"> </w:t>
      </w:r>
      <w:r w:rsidR="00075250" w:rsidRPr="00075250">
        <w:rPr>
          <w:rFonts w:cstheme="minorHAnsi"/>
          <w:snapToGrid w:val="0"/>
        </w:rPr>
        <w:t>společnosti s majetkovou účastí městské části Praha 6 nebo hl. m. Prahy.</w:t>
      </w:r>
    </w:p>
    <w:p w14:paraId="2E674AD1" w14:textId="77C0716D" w:rsidR="00252044" w:rsidRPr="002C7CFB" w:rsidRDefault="00252044" w:rsidP="00ED6D9F">
      <w:pPr>
        <w:numPr>
          <w:ilvl w:val="0"/>
          <w:numId w:val="2"/>
        </w:numPr>
        <w:spacing w:after="120"/>
        <w:jc w:val="both"/>
        <w:rPr>
          <w:rFonts w:cstheme="minorHAnsi"/>
          <w:snapToGrid w:val="0"/>
        </w:rPr>
      </w:pPr>
      <w:r w:rsidRPr="002C7CFB">
        <w:rPr>
          <w:rFonts w:cstheme="minorHAnsi"/>
        </w:rPr>
        <w:t>Každý žadatel může podat v rámci dotačního programu</w:t>
      </w:r>
      <w:r w:rsidR="00DE702D" w:rsidRPr="002C7CFB">
        <w:rPr>
          <w:rFonts w:cstheme="minorHAnsi"/>
        </w:rPr>
        <w:t xml:space="preserve"> </w:t>
      </w:r>
      <w:r w:rsidR="00F20A8C" w:rsidRPr="002C7CFB">
        <w:rPr>
          <w:rFonts w:cstheme="minorHAnsi"/>
          <w:b/>
        </w:rPr>
        <w:t xml:space="preserve">max. 2 </w:t>
      </w:r>
      <w:r w:rsidR="00DE702D" w:rsidRPr="002C7CFB">
        <w:rPr>
          <w:rFonts w:cstheme="minorHAnsi"/>
          <w:b/>
        </w:rPr>
        <w:t>žádost</w:t>
      </w:r>
      <w:r w:rsidR="00F20A8C" w:rsidRPr="002C7CFB">
        <w:rPr>
          <w:rFonts w:cstheme="minorHAnsi"/>
          <w:b/>
        </w:rPr>
        <w:t>i</w:t>
      </w:r>
      <w:r w:rsidR="006F64A3" w:rsidRPr="002C7CFB">
        <w:rPr>
          <w:rFonts w:cstheme="minorHAnsi"/>
        </w:rPr>
        <w:t xml:space="preserve"> Jeden projekt nelze pro účely dotačního řízení dělit na části. </w:t>
      </w:r>
    </w:p>
    <w:p w14:paraId="4BADEDC5" w14:textId="70C10D00" w:rsidR="00463BFF" w:rsidRPr="00457F05" w:rsidRDefault="00463BFF" w:rsidP="00ED6D9F">
      <w:pPr>
        <w:numPr>
          <w:ilvl w:val="0"/>
          <w:numId w:val="2"/>
        </w:numPr>
        <w:spacing w:after="120"/>
        <w:jc w:val="both"/>
        <w:rPr>
          <w:rFonts w:cstheme="minorHAnsi"/>
          <w:snapToGrid w:val="0"/>
        </w:rPr>
      </w:pPr>
      <w:r w:rsidRPr="00457F05">
        <w:rPr>
          <w:rFonts w:cstheme="minorHAnsi"/>
          <w:snapToGrid w:val="0"/>
        </w:rPr>
        <w:t>O dotace se subjekty ucházejí na základě předloženého projektu, který t</w:t>
      </w:r>
      <w:r w:rsidR="00DE702D">
        <w:rPr>
          <w:rFonts w:cstheme="minorHAnsi"/>
          <w:snapToGrid w:val="0"/>
        </w:rPr>
        <w:t>e</w:t>
      </w:r>
      <w:r w:rsidRPr="00457F05">
        <w:rPr>
          <w:rFonts w:cstheme="minorHAnsi"/>
          <w:snapToGrid w:val="0"/>
        </w:rPr>
        <w:t>maticky odpovídá některému z vyhlášených dotačních témat a bude realizován v roce 202</w:t>
      </w:r>
      <w:r w:rsidR="00805991">
        <w:rPr>
          <w:rFonts w:cstheme="minorHAnsi"/>
          <w:snapToGrid w:val="0"/>
        </w:rPr>
        <w:t>6</w:t>
      </w:r>
      <w:r w:rsidRPr="00457F05">
        <w:rPr>
          <w:rFonts w:cstheme="minorHAnsi"/>
          <w:snapToGrid w:val="0"/>
        </w:rPr>
        <w:t>.</w:t>
      </w:r>
    </w:p>
    <w:p w14:paraId="6A878118" w14:textId="05F45BB1" w:rsidR="00463BFF" w:rsidRPr="00457F05" w:rsidRDefault="00463BFF" w:rsidP="00ED6D9F">
      <w:pPr>
        <w:numPr>
          <w:ilvl w:val="0"/>
          <w:numId w:val="2"/>
        </w:numPr>
        <w:spacing w:after="120"/>
        <w:jc w:val="both"/>
        <w:rPr>
          <w:rFonts w:cstheme="minorHAnsi"/>
          <w:snapToGrid w:val="0"/>
        </w:rPr>
      </w:pPr>
      <w:r w:rsidRPr="00457F05">
        <w:rPr>
          <w:rFonts w:cstheme="minorHAnsi"/>
          <w:snapToGrid w:val="0"/>
        </w:rPr>
        <w:t>Na přidělení dotace není právní nárok a je závislé na výši schválených finančních prostředků pro předmětnou oblast v rámci rozpočtu M</w:t>
      </w:r>
      <w:r w:rsidR="00457F05">
        <w:rPr>
          <w:rFonts w:cstheme="minorHAnsi"/>
          <w:snapToGrid w:val="0"/>
        </w:rPr>
        <w:t>Č</w:t>
      </w:r>
      <w:r w:rsidRPr="00457F05">
        <w:rPr>
          <w:rFonts w:cstheme="minorHAnsi"/>
          <w:snapToGrid w:val="0"/>
        </w:rPr>
        <w:t>P6 na příslušný rok.</w:t>
      </w:r>
    </w:p>
    <w:p w14:paraId="6B707073" w14:textId="77777777" w:rsidR="00463BFF" w:rsidRPr="00457F05" w:rsidRDefault="00463BFF" w:rsidP="00ED6D9F">
      <w:pPr>
        <w:numPr>
          <w:ilvl w:val="0"/>
          <w:numId w:val="2"/>
        </w:numPr>
        <w:spacing w:after="120"/>
        <w:jc w:val="both"/>
        <w:rPr>
          <w:rFonts w:cstheme="minorHAnsi"/>
          <w:snapToGrid w:val="0"/>
        </w:rPr>
      </w:pPr>
      <w:r w:rsidRPr="00457F05">
        <w:rPr>
          <w:rFonts w:cstheme="minorHAnsi"/>
          <w:snapToGrid w:val="0"/>
        </w:rPr>
        <w:t xml:space="preserve">Dotace jsou poskytovány na základě veřejnoprávních smluv. </w:t>
      </w:r>
    </w:p>
    <w:p w14:paraId="48BAE5AB" w14:textId="102C4EEE" w:rsidR="00ED6D9F" w:rsidRPr="00C95EA9" w:rsidRDefault="00F53877" w:rsidP="00ED6D9F">
      <w:pPr>
        <w:numPr>
          <w:ilvl w:val="0"/>
          <w:numId w:val="2"/>
        </w:numPr>
        <w:spacing w:after="120"/>
        <w:jc w:val="both"/>
        <w:rPr>
          <w:rFonts w:cstheme="minorHAnsi"/>
          <w:snapToGrid w:val="0"/>
        </w:rPr>
      </w:pPr>
      <w:r w:rsidRPr="00457F05">
        <w:rPr>
          <w:rFonts w:cstheme="minorHAnsi"/>
          <w:snapToGrid w:val="0"/>
        </w:rPr>
        <w:t xml:space="preserve">Po ukončení termínu pro podání žádosti již není možné žádost dále doplňovat či </w:t>
      </w:r>
      <w:r w:rsidRPr="00C95EA9">
        <w:rPr>
          <w:rFonts w:cstheme="minorHAnsi"/>
          <w:snapToGrid w:val="0"/>
        </w:rPr>
        <w:t xml:space="preserve">upravovat </w:t>
      </w:r>
      <w:r w:rsidR="00DE702D" w:rsidRPr="00C95EA9">
        <w:rPr>
          <w:rFonts w:cstheme="minorHAnsi"/>
        </w:rPr>
        <w:t>s výjimkou chyb v psaní a počtech</w:t>
      </w:r>
      <w:r w:rsidRPr="00C95EA9">
        <w:rPr>
          <w:rFonts w:cstheme="minorHAnsi"/>
          <w:snapToGrid w:val="0"/>
        </w:rPr>
        <w:t xml:space="preserve">. </w:t>
      </w:r>
    </w:p>
    <w:p w14:paraId="0EDCBAAF" w14:textId="77777777" w:rsidR="00ED6D9F" w:rsidRDefault="00ED6D9F" w:rsidP="00ED6D9F">
      <w:pPr>
        <w:pStyle w:val="Nadpis1"/>
        <w:spacing w:after="120" w:line="276" w:lineRule="auto"/>
        <w:ind w:right="0"/>
        <w:rPr>
          <w:rFonts w:asciiTheme="minorHAnsi" w:hAnsiTheme="minorHAnsi" w:cstheme="minorHAnsi"/>
          <w:i w:val="0"/>
          <w:color w:val="auto"/>
          <w:szCs w:val="22"/>
        </w:rPr>
      </w:pPr>
    </w:p>
    <w:p w14:paraId="747F8852" w14:textId="6FBA63FD" w:rsidR="00463BFF" w:rsidRPr="004101B9" w:rsidRDefault="00463BFF" w:rsidP="00ED6D9F">
      <w:pPr>
        <w:pStyle w:val="Nadpis1"/>
        <w:spacing w:after="120" w:line="276" w:lineRule="auto"/>
        <w:ind w:right="0"/>
        <w:rPr>
          <w:rFonts w:asciiTheme="minorHAnsi" w:hAnsiTheme="minorHAnsi" w:cstheme="minorHAnsi"/>
          <w:i w:val="0"/>
          <w:sz w:val="24"/>
        </w:rPr>
      </w:pPr>
      <w:r w:rsidRPr="004101B9">
        <w:rPr>
          <w:rFonts w:asciiTheme="minorHAnsi" w:hAnsiTheme="minorHAnsi" w:cstheme="minorHAnsi"/>
          <w:i w:val="0"/>
          <w:color w:val="auto"/>
          <w:sz w:val="24"/>
          <w:szCs w:val="22"/>
        </w:rPr>
        <w:t>II.  Vyhlášení dotačního programu</w:t>
      </w:r>
    </w:p>
    <w:p w14:paraId="5B9DAC85" w14:textId="33EA1AB7" w:rsidR="00463BFF" w:rsidRPr="004101B9" w:rsidRDefault="00463BFF" w:rsidP="004101B9">
      <w:pPr>
        <w:pStyle w:val="Odstavecseseznamem"/>
        <w:numPr>
          <w:ilvl w:val="0"/>
          <w:numId w:val="14"/>
        </w:numPr>
        <w:spacing w:before="240" w:after="120"/>
        <w:ind w:left="709" w:hanging="425"/>
        <w:contextualSpacing w:val="0"/>
        <w:jc w:val="both"/>
        <w:rPr>
          <w:rFonts w:cstheme="minorHAnsi"/>
        </w:rPr>
      </w:pPr>
      <w:r w:rsidRPr="004101B9">
        <w:rPr>
          <w:rFonts w:cstheme="minorHAnsi"/>
          <w:snapToGrid w:val="0"/>
        </w:rPr>
        <w:t xml:space="preserve">Vyhlášení dotačního programu je po schválení </w:t>
      </w:r>
      <w:r w:rsidR="002C27EE">
        <w:rPr>
          <w:rFonts w:cstheme="minorHAnsi"/>
          <w:snapToGrid w:val="0"/>
        </w:rPr>
        <w:t>Radou</w:t>
      </w:r>
      <w:bookmarkStart w:id="0" w:name="_GoBack"/>
      <w:bookmarkEnd w:id="0"/>
      <w:r w:rsidR="00214101" w:rsidRPr="004101B9">
        <w:rPr>
          <w:rFonts w:cstheme="minorHAnsi"/>
          <w:snapToGrid w:val="0"/>
        </w:rPr>
        <w:t xml:space="preserve"> </w:t>
      </w:r>
      <w:r w:rsidRPr="004101B9">
        <w:rPr>
          <w:rFonts w:cstheme="minorHAnsi"/>
          <w:snapToGrid w:val="0"/>
        </w:rPr>
        <w:t xml:space="preserve">městské části Praha 6 prováděno zveřejněním jednotlivých dotačních témat na </w:t>
      </w:r>
      <w:r w:rsidR="00214101" w:rsidRPr="004101B9">
        <w:rPr>
          <w:rFonts w:cstheme="minorHAnsi"/>
          <w:snapToGrid w:val="0"/>
        </w:rPr>
        <w:t>ú</w:t>
      </w:r>
      <w:r w:rsidRPr="004101B9">
        <w:rPr>
          <w:rFonts w:cstheme="minorHAnsi"/>
          <w:snapToGrid w:val="0"/>
        </w:rPr>
        <w:t>ředn</w:t>
      </w:r>
      <w:r w:rsidR="0043640A" w:rsidRPr="004101B9">
        <w:rPr>
          <w:rFonts w:cstheme="minorHAnsi"/>
          <w:snapToGrid w:val="0"/>
        </w:rPr>
        <w:t>í desce, informačních tabulích,</w:t>
      </w:r>
      <w:r w:rsidRPr="004101B9">
        <w:rPr>
          <w:rFonts w:cstheme="minorHAnsi"/>
          <w:snapToGrid w:val="0"/>
        </w:rPr>
        <w:t xml:space="preserve"> formou on-line služby „Elektronické dotace“</w:t>
      </w:r>
      <w:r w:rsidR="0043640A" w:rsidRPr="004101B9">
        <w:rPr>
          <w:rFonts w:cstheme="minorHAnsi"/>
          <w:snapToGrid w:val="0"/>
        </w:rPr>
        <w:t xml:space="preserve"> a</w:t>
      </w:r>
      <w:r w:rsidRPr="004101B9">
        <w:rPr>
          <w:rFonts w:cstheme="minorHAnsi"/>
          <w:snapToGrid w:val="0"/>
        </w:rPr>
        <w:t xml:space="preserve"> </w:t>
      </w:r>
      <w:r w:rsidRPr="004101B9">
        <w:rPr>
          <w:rFonts w:cstheme="minorHAnsi"/>
        </w:rPr>
        <w:t>na internetových stránkách ÚMČ P</w:t>
      </w:r>
      <w:r w:rsidR="00DA798A" w:rsidRPr="004101B9">
        <w:rPr>
          <w:rFonts w:cstheme="minorHAnsi"/>
        </w:rPr>
        <w:t>6</w:t>
      </w:r>
      <w:r w:rsidR="0043640A" w:rsidRPr="004101B9">
        <w:rPr>
          <w:rFonts w:cstheme="minorHAnsi"/>
        </w:rPr>
        <w:t xml:space="preserve"> </w:t>
      </w:r>
      <w:r w:rsidR="0043640A" w:rsidRPr="004101B9">
        <w:rPr>
          <w:rFonts w:cstheme="minorHAnsi"/>
          <w:i/>
        </w:rPr>
        <w:t>www.praha6.cz</w:t>
      </w:r>
      <w:r w:rsidR="0043640A" w:rsidRPr="004101B9">
        <w:rPr>
          <w:rFonts w:cstheme="minorHAnsi"/>
        </w:rPr>
        <w:t>.</w:t>
      </w:r>
    </w:p>
    <w:p w14:paraId="4AF05889" w14:textId="73BE3505" w:rsidR="00463BFF" w:rsidRPr="004101B9" w:rsidRDefault="00463BFF" w:rsidP="004101B9">
      <w:pPr>
        <w:pStyle w:val="Odstavecseseznamem"/>
        <w:numPr>
          <w:ilvl w:val="0"/>
          <w:numId w:val="14"/>
        </w:numPr>
        <w:spacing w:after="120"/>
        <w:ind w:left="709" w:hanging="425"/>
        <w:contextualSpacing w:val="0"/>
        <w:jc w:val="both"/>
        <w:rPr>
          <w:rFonts w:cstheme="minorHAnsi"/>
          <w:snapToGrid w:val="0"/>
        </w:rPr>
      </w:pPr>
      <w:r w:rsidRPr="004101B9">
        <w:rPr>
          <w:rFonts w:cstheme="minorHAnsi"/>
          <w:snapToGrid w:val="0"/>
        </w:rPr>
        <w:t xml:space="preserve">Vyhlášení dotace bude zveřejněno </w:t>
      </w:r>
      <w:r w:rsidR="001F74F5">
        <w:rPr>
          <w:rFonts w:cstheme="minorHAnsi"/>
          <w:snapToGrid w:val="0"/>
        </w:rPr>
        <w:t>9</w:t>
      </w:r>
      <w:r w:rsidR="00AF7B5A" w:rsidRPr="0068369F">
        <w:rPr>
          <w:rFonts w:cstheme="minorHAnsi"/>
          <w:snapToGrid w:val="0"/>
        </w:rPr>
        <w:t>.</w:t>
      </w:r>
      <w:r w:rsidR="00075250">
        <w:rPr>
          <w:rFonts w:cstheme="minorHAnsi"/>
          <w:snapToGrid w:val="0"/>
        </w:rPr>
        <w:t xml:space="preserve"> </w:t>
      </w:r>
      <w:r w:rsidR="00AF7B5A" w:rsidRPr="0068369F">
        <w:rPr>
          <w:rFonts w:cstheme="minorHAnsi"/>
          <w:snapToGrid w:val="0"/>
        </w:rPr>
        <w:t>12</w:t>
      </w:r>
      <w:r w:rsidRPr="0068369F">
        <w:rPr>
          <w:rFonts w:cstheme="minorHAnsi"/>
          <w:snapToGrid w:val="0"/>
        </w:rPr>
        <w:t>.</w:t>
      </w:r>
      <w:r w:rsidR="00075250">
        <w:rPr>
          <w:rFonts w:cstheme="minorHAnsi"/>
          <w:snapToGrid w:val="0"/>
        </w:rPr>
        <w:t xml:space="preserve"> </w:t>
      </w:r>
      <w:r w:rsidRPr="0068369F">
        <w:rPr>
          <w:rFonts w:cstheme="minorHAnsi"/>
          <w:snapToGrid w:val="0"/>
        </w:rPr>
        <w:t>202</w:t>
      </w:r>
      <w:r w:rsidR="00490A35">
        <w:rPr>
          <w:rFonts w:cstheme="minorHAnsi"/>
          <w:snapToGrid w:val="0"/>
        </w:rPr>
        <w:t>5</w:t>
      </w:r>
      <w:r w:rsidRPr="0068369F">
        <w:rPr>
          <w:rFonts w:cstheme="minorHAnsi"/>
          <w:snapToGrid w:val="0"/>
        </w:rPr>
        <w:t>,</w:t>
      </w:r>
      <w:r w:rsidRPr="004101B9">
        <w:rPr>
          <w:rFonts w:cstheme="minorHAnsi"/>
          <w:snapToGrid w:val="0"/>
        </w:rPr>
        <w:t xml:space="preserve"> tj. 30 dnů před počátkem lhůty pro podání žádostí jednotlivých zájemců. Informace o dotačním programu bude z úřední desky sejmuta </w:t>
      </w:r>
      <w:r w:rsidR="001A1656">
        <w:rPr>
          <w:rFonts w:cstheme="minorHAnsi"/>
          <w:snapToGrid w:val="0"/>
        </w:rPr>
        <w:t>9</w:t>
      </w:r>
      <w:r w:rsidRPr="0068369F">
        <w:rPr>
          <w:rFonts w:cstheme="minorHAnsi"/>
          <w:snapToGrid w:val="0"/>
        </w:rPr>
        <w:t>.</w:t>
      </w:r>
      <w:r w:rsidR="003C6559" w:rsidRPr="0068369F">
        <w:rPr>
          <w:rFonts w:cstheme="minorHAnsi"/>
          <w:snapToGrid w:val="0"/>
        </w:rPr>
        <w:t xml:space="preserve"> </w:t>
      </w:r>
      <w:r w:rsidR="00C95EA9" w:rsidRPr="0068369F">
        <w:rPr>
          <w:rFonts w:cstheme="minorHAnsi"/>
          <w:snapToGrid w:val="0"/>
        </w:rPr>
        <w:t>3</w:t>
      </w:r>
      <w:r w:rsidRPr="0068369F">
        <w:rPr>
          <w:rFonts w:cstheme="minorHAnsi"/>
          <w:snapToGrid w:val="0"/>
        </w:rPr>
        <w:t>.</w:t>
      </w:r>
      <w:r w:rsidR="003C6559" w:rsidRPr="0068369F">
        <w:rPr>
          <w:rFonts w:cstheme="minorHAnsi"/>
          <w:snapToGrid w:val="0"/>
        </w:rPr>
        <w:t xml:space="preserve"> </w:t>
      </w:r>
      <w:r w:rsidRPr="0068369F">
        <w:rPr>
          <w:rFonts w:cstheme="minorHAnsi"/>
          <w:snapToGrid w:val="0"/>
        </w:rPr>
        <w:t>202</w:t>
      </w:r>
      <w:r w:rsidR="00075250">
        <w:rPr>
          <w:rFonts w:cstheme="minorHAnsi"/>
          <w:snapToGrid w:val="0"/>
        </w:rPr>
        <w:t>6</w:t>
      </w:r>
      <w:r w:rsidR="003C6559" w:rsidRPr="0068369F">
        <w:rPr>
          <w:rFonts w:cstheme="minorHAnsi"/>
          <w:snapToGrid w:val="0"/>
        </w:rPr>
        <w:t>,</w:t>
      </w:r>
      <w:r w:rsidRPr="004101B9">
        <w:rPr>
          <w:rFonts w:cstheme="minorHAnsi"/>
          <w:snapToGrid w:val="0"/>
        </w:rPr>
        <w:t xml:space="preserve"> tj</w:t>
      </w:r>
      <w:r w:rsidR="0025638A" w:rsidRPr="004101B9">
        <w:rPr>
          <w:rFonts w:cstheme="minorHAnsi"/>
          <w:snapToGrid w:val="0"/>
        </w:rPr>
        <w:t>.</w:t>
      </w:r>
      <w:r w:rsidRPr="004101B9">
        <w:rPr>
          <w:rFonts w:cstheme="minorHAnsi"/>
          <w:snapToGrid w:val="0"/>
        </w:rPr>
        <w:t xml:space="preserve"> 90 dní</w:t>
      </w:r>
      <w:r w:rsidR="0025638A" w:rsidRPr="004101B9">
        <w:rPr>
          <w:rFonts w:cstheme="minorHAnsi"/>
          <w:snapToGrid w:val="0"/>
        </w:rPr>
        <w:t xml:space="preserve"> od</w:t>
      </w:r>
      <w:r w:rsidRPr="004101B9">
        <w:rPr>
          <w:rFonts w:cstheme="minorHAnsi"/>
          <w:snapToGrid w:val="0"/>
        </w:rPr>
        <w:t xml:space="preserve"> jejího zveřejnění.</w:t>
      </w:r>
    </w:p>
    <w:p w14:paraId="46D5B772" w14:textId="77777777" w:rsidR="00E6616C" w:rsidRDefault="00E6616C" w:rsidP="00ED6D9F">
      <w:pPr>
        <w:spacing w:after="120"/>
        <w:ind w:left="284"/>
        <w:jc w:val="both"/>
        <w:rPr>
          <w:rFonts w:cstheme="minorHAnsi"/>
          <w:snapToGrid w:val="0"/>
        </w:rPr>
      </w:pPr>
    </w:p>
    <w:p w14:paraId="2B211732" w14:textId="77777777" w:rsidR="008F7C03" w:rsidRDefault="008F7C03" w:rsidP="00ED6D9F">
      <w:pPr>
        <w:spacing w:after="120"/>
        <w:ind w:left="284"/>
        <w:jc w:val="both"/>
        <w:rPr>
          <w:rFonts w:cstheme="minorHAnsi"/>
          <w:snapToGrid w:val="0"/>
        </w:rPr>
      </w:pPr>
    </w:p>
    <w:p w14:paraId="2F839495" w14:textId="77777777" w:rsidR="008F7C03" w:rsidRDefault="008F7C03" w:rsidP="00ED6D9F">
      <w:pPr>
        <w:spacing w:after="120"/>
        <w:ind w:left="284"/>
        <w:jc w:val="both"/>
        <w:rPr>
          <w:rFonts w:cstheme="minorHAnsi"/>
          <w:snapToGrid w:val="0"/>
        </w:rPr>
      </w:pPr>
    </w:p>
    <w:p w14:paraId="65E7F38A" w14:textId="77777777" w:rsidR="008F7C03" w:rsidRDefault="008F7C03" w:rsidP="00ED6D9F">
      <w:pPr>
        <w:spacing w:after="120"/>
        <w:ind w:left="284"/>
        <w:jc w:val="both"/>
        <w:rPr>
          <w:rFonts w:cstheme="minorHAnsi"/>
          <w:snapToGrid w:val="0"/>
        </w:rPr>
      </w:pPr>
    </w:p>
    <w:p w14:paraId="01816108" w14:textId="77777777" w:rsidR="005F6EA0" w:rsidRPr="003C6559" w:rsidRDefault="005F6EA0" w:rsidP="00ED6D9F">
      <w:pPr>
        <w:pStyle w:val="Nadpis1"/>
        <w:spacing w:after="120" w:line="276" w:lineRule="auto"/>
        <w:ind w:right="0"/>
        <w:rPr>
          <w:rFonts w:asciiTheme="minorHAnsi" w:hAnsiTheme="minorHAnsi" w:cstheme="minorHAnsi"/>
          <w:i w:val="0"/>
          <w:color w:val="auto"/>
          <w:sz w:val="24"/>
          <w:szCs w:val="22"/>
        </w:rPr>
      </w:pPr>
      <w:r w:rsidRPr="003C6559">
        <w:rPr>
          <w:rFonts w:asciiTheme="minorHAnsi" w:hAnsiTheme="minorHAnsi" w:cstheme="minorHAnsi"/>
          <w:i w:val="0"/>
          <w:color w:val="auto"/>
          <w:sz w:val="24"/>
          <w:szCs w:val="22"/>
        </w:rPr>
        <w:t>III.  Podání žádosti</w:t>
      </w:r>
    </w:p>
    <w:p w14:paraId="102B078A" w14:textId="54E347A0" w:rsidR="0025638A" w:rsidRPr="003C6559" w:rsidRDefault="0025638A" w:rsidP="00ED6D9F">
      <w:pPr>
        <w:numPr>
          <w:ilvl w:val="0"/>
          <w:numId w:val="8"/>
        </w:numPr>
        <w:spacing w:after="120"/>
        <w:jc w:val="both"/>
        <w:rPr>
          <w:rFonts w:cstheme="minorHAnsi"/>
          <w:b/>
          <w:snapToGrid w:val="0"/>
        </w:rPr>
      </w:pPr>
      <w:r w:rsidRPr="003C6559">
        <w:rPr>
          <w:rFonts w:cstheme="minorHAnsi"/>
          <w:b/>
          <w:snapToGrid w:val="0"/>
        </w:rPr>
        <w:t>Příjem žádostí bud</w:t>
      </w:r>
      <w:r w:rsidR="002769AC" w:rsidRPr="003C6559">
        <w:rPr>
          <w:rFonts w:cstheme="minorHAnsi"/>
          <w:b/>
          <w:snapToGrid w:val="0"/>
        </w:rPr>
        <w:t xml:space="preserve">e zahájen </w:t>
      </w:r>
      <w:r w:rsidR="005655C3">
        <w:rPr>
          <w:rFonts w:cstheme="minorHAnsi"/>
          <w:b/>
          <w:snapToGrid w:val="0"/>
        </w:rPr>
        <w:t>8</w:t>
      </w:r>
      <w:r w:rsidR="00C95EA9" w:rsidRPr="0068369F">
        <w:rPr>
          <w:rFonts w:cstheme="minorHAnsi"/>
          <w:b/>
          <w:snapToGrid w:val="0"/>
        </w:rPr>
        <w:t>.</w:t>
      </w:r>
      <w:r w:rsidR="003C6559" w:rsidRPr="0068369F">
        <w:rPr>
          <w:rFonts w:cstheme="minorHAnsi"/>
          <w:b/>
          <w:snapToGrid w:val="0"/>
        </w:rPr>
        <w:t xml:space="preserve"> </w:t>
      </w:r>
      <w:r w:rsidR="00C95EA9" w:rsidRPr="0068369F">
        <w:rPr>
          <w:rFonts w:cstheme="minorHAnsi"/>
          <w:b/>
          <w:snapToGrid w:val="0"/>
        </w:rPr>
        <w:t>1.</w:t>
      </w:r>
      <w:r w:rsidR="003C6559" w:rsidRPr="0068369F">
        <w:rPr>
          <w:rFonts w:cstheme="minorHAnsi"/>
          <w:b/>
          <w:snapToGrid w:val="0"/>
        </w:rPr>
        <w:t xml:space="preserve"> </w:t>
      </w:r>
      <w:r w:rsidR="00C95EA9" w:rsidRPr="0068369F">
        <w:rPr>
          <w:rFonts w:cstheme="minorHAnsi"/>
          <w:b/>
          <w:snapToGrid w:val="0"/>
        </w:rPr>
        <w:t>202</w:t>
      </w:r>
      <w:r w:rsidR="005655C3">
        <w:rPr>
          <w:rFonts w:cstheme="minorHAnsi"/>
          <w:b/>
          <w:snapToGrid w:val="0"/>
        </w:rPr>
        <w:t>6</w:t>
      </w:r>
      <w:r w:rsidR="00C95EA9" w:rsidRPr="003C6559">
        <w:rPr>
          <w:rFonts w:cstheme="minorHAnsi"/>
          <w:b/>
          <w:snapToGrid w:val="0"/>
        </w:rPr>
        <w:t xml:space="preserve"> </w:t>
      </w:r>
      <w:r w:rsidR="002769AC" w:rsidRPr="003C6559">
        <w:rPr>
          <w:rFonts w:cstheme="minorHAnsi"/>
          <w:b/>
          <w:snapToGrid w:val="0"/>
        </w:rPr>
        <w:t xml:space="preserve">v 0:00 hodin a ukončen </w:t>
      </w:r>
      <w:r w:rsidR="00E670A4">
        <w:rPr>
          <w:rFonts w:cstheme="minorHAnsi"/>
          <w:b/>
          <w:snapToGrid w:val="0"/>
        </w:rPr>
        <w:t>9</w:t>
      </w:r>
      <w:r w:rsidR="00C95EA9" w:rsidRPr="0068369F">
        <w:rPr>
          <w:rFonts w:cstheme="minorHAnsi"/>
          <w:b/>
          <w:snapToGrid w:val="0"/>
        </w:rPr>
        <w:t>.</w:t>
      </w:r>
      <w:r w:rsidR="003C6559" w:rsidRPr="0068369F">
        <w:rPr>
          <w:rFonts w:cstheme="minorHAnsi"/>
          <w:b/>
          <w:snapToGrid w:val="0"/>
        </w:rPr>
        <w:t xml:space="preserve"> </w:t>
      </w:r>
      <w:r w:rsidR="00C95EA9" w:rsidRPr="0068369F">
        <w:rPr>
          <w:rFonts w:cstheme="minorHAnsi"/>
          <w:b/>
          <w:snapToGrid w:val="0"/>
        </w:rPr>
        <w:t>2.</w:t>
      </w:r>
      <w:r w:rsidR="003C6559" w:rsidRPr="0068369F">
        <w:rPr>
          <w:rFonts w:cstheme="minorHAnsi"/>
          <w:b/>
          <w:snapToGrid w:val="0"/>
        </w:rPr>
        <w:t xml:space="preserve"> </w:t>
      </w:r>
      <w:r w:rsidR="00C95EA9" w:rsidRPr="0068369F">
        <w:rPr>
          <w:rFonts w:cstheme="minorHAnsi"/>
          <w:b/>
          <w:snapToGrid w:val="0"/>
        </w:rPr>
        <w:t>202</w:t>
      </w:r>
      <w:r w:rsidR="005655C3">
        <w:rPr>
          <w:rFonts w:cstheme="minorHAnsi"/>
          <w:b/>
          <w:snapToGrid w:val="0"/>
        </w:rPr>
        <w:t>6</w:t>
      </w:r>
      <w:r w:rsidR="00C95EA9" w:rsidRPr="003C6559">
        <w:rPr>
          <w:rFonts w:cstheme="minorHAnsi"/>
          <w:b/>
          <w:snapToGrid w:val="0"/>
        </w:rPr>
        <w:t xml:space="preserve"> </w:t>
      </w:r>
      <w:r w:rsidR="002769AC" w:rsidRPr="003C6559">
        <w:rPr>
          <w:rFonts w:cstheme="minorHAnsi"/>
          <w:b/>
          <w:snapToGrid w:val="0"/>
        </w:rPr>
        <w:t>ve 23:59 hod</w:t>
      </w:r>
      <w:r w:rsidR="0083032F" w:rsidRPr="003C6559">
        <w:rPr>
          <w:rFonts w:cstheme="minorHAnsi"/>
          <w:b/>
          <w:snapToGrid w:val="0"/>
        </w:rPr>
        <w:t>in.</w:t>
      </w:r>
    </w:p>
    <w:p w14:paraId="5DCCEB2F" w14:textId="77777777" w:rsidR="003E2DEE" w:rsidRPr="003E2DEE" w:rsidRDefault="005F6EA0" w:rsidP="00ED6D9F">
      <w:pPr>
        <w:numPr>
          <w:ilvl w:val="0"/>
          <w:numId w:val="8"/>
        </w:numPr>
        <w:spacing w:after="120"/>
        <w:jc w:val="both"/>
        <w:rPr>
          <w:rStyle w:val="Hypertextovodkaz"/>
          <w:rFonts w:cstheme="minorHAnsi"/>
          <w:snapToGrid w:val="0"/>
          <w:color w:val="auto"/>
          <w:u w:val="none"/>
        </w:rPr>
      </w:pPr>
      <w:r w:rsidRPr="003C6559">
        <w:rPr>
          <w:rFonts w:cstheme="minorHAnsi"/>
          <w:b/>
          <w:snapToGrid w:val="0"/>
        </w:rPr>
        <w:lastRenderedPageBreak/>
        <w:t>Žádost o udělení dotace se podává prostřednictvím portálu „Elektronické</w:t>
      </w:r>
      <w:r w:rsidRPr="00457F05">
        <w:rPr>
          <w:rFonts w:cstheme="minorHAnsi"/>
          <w:b/>
          <w:snapToGrid w:val="0"/>
        </w:rPr>
        <w:t xml:space="preserve"> dotace“ na jednotném formuláři</w:t>
      </w:r>
      <w:r w:rsidRPr="00457F05">
        <w:rPr>
          <w:rFonts w:cstheme="minorHAnsi"/>
          <w:snapToGrid w:val="0"/>
        </w:rPr>
        <w:t xml:space="preserve">, který je k dispozici na webových stránkách MČ Praha 6 na adrese - </w:t>
      </w:r>
      <w:hyperlink r:id="rId8" w:history="1">
        <w:r w:rsidR="001F52BF" w:rsidRPr="00457F05">
          <w:rPr>
            <w:rStyle w:val="Hypertextovodkaz"/>
            <w:rFonts w:cstheme="minorHAnsi"/>
            <w:snapToGrid w:val="0"/>
          </w:rPr>
          <w:t>https://www.praha6.cz/dotace/dotace-rozcestnik.html</w:t>
        </w:r>
      </w:hyperlink>
      <w:r w:rsidR="003E2DEE">
        <w:rPr>
          <w:rStyle w:val="Hypertextovodkaz"/>
          <w:rFonts w:cstheme="minorHAnsi"/>
          <w:snapToGrid w:val="0"/>
        </w:rPr>
        <w:t>.</w:t>
      </w:r>
    </w:p>
    <w:p w14:paraId="196750CE" w14:textId="45C82708" w:rsidR="005F6EA0" w:rsidRPr="00457F05" w:rsidRDefault="005F6EA0" w:rsidP="00ED6D9F">
      <w:pPr>
        <w:numPr>
          <w:ilvl w:val="0"/>
          <w:numId w:val="8"/>
        </w:numPr>
        <w:spacing w:after="120"/>
        <w:jc w:val="both"/>
        <w:rPr>
          <w:rFonts w:cstheme="minorHAnsi"/>
          <w:snapToGrid w:val="0"/>
        </w:rPr>
      </w:pPr>
      <w:r w:rsidRPr="00457F05">
        <w:rPr>
          <w:rFonts w:cstheme="minorHAnsi"/>
          <w:b/>
          <w:snapToGrid w:val="0"/>
        </w:rPr>
        <w:t xml:space="preserve">Nedílnou součástí žádosti </w:t>
      </w:r>
      <w:r w:rsidRPr="0025638A">
        <w:rPr>
          <w:rFonts w:cstheme="minorHAnsi"/>
          <w:snapToGrid w:val="0"/>
        </w:rPr>
        <w:t>je podrobný popis a položkový rozpočet projektu</w:t>
      </w:r>
      <w:r w:rsidR="0025638A">
        <w:rPr>
          <w:rFonts w:cstheme="minorHAnsi"/>
          <w:b/>
          <w:snapToGrid w:val="0"/>
        </w:rPr>
        <w:t>,</w:t>
      </w:r>
      <w:r w:rsidRPr="00457F05">
        <w:rPr>
          <w:rFonts w:cstheme="minorHAnsi"/>
          <w:snapToGrid w:val="0"/>
        </w:rPr>
        <w:t xml:space="preserve"> údaje o dosavadní činnosti žadatele</w:t>
      </w:r>
      <w:r w:rsidR="0025638A">
        <w:rPr>
          <w:rFonts w:cstheme="minorHAnsi"/>
          <w:snapToGrid w:val="0"/>
        </w:rPr>
        <w:t xml:space="preserve"> a povinné přílohy dle bodu III.</w:t>
      </w:r>
      <w:r w:rsidR="00D050B0">
        <w:rPr>
          <w:rFonts w:cstheme="minorHAnsi"/>
          <w:snapToGrid w:val="0"/>
        </w:rPr>
        <w:t xml:space="preserve"> </w:t>
      </w:r>
      <w:r w:rsidR="007E2FE3">
        <w:rPr>
          <w:rFonts w:cstheme="minorHAnsi"/>
          <w:snapToGrid w:val="0"/>
        </w:rPr>
        <w:t>5</w:t>
      </w:r>
      <w:r w:rsidRPr="00457F05">
        <w:rPr>
          <w:rFonts w:cstheme="minorHAnsi"/>
          <w:snapToGrid w:val="0"/>
        </w:rPr>
        <w:t xml:space="preserve">.  </w:t>
      </w:r>
    </w:p>
    <w:p w14:paraId="2B93A370" w14:textId="22B04F0E" w:rsidR="005F6EA0" w:rsidRPr="00457F05" w:rsidRDefault="005F6EA0" w:rsidP="00ED6D9F">
      <w:pPr>
        <w:numPr>
          <w:ilvl w:val="0"/>
          <w:numId w:val="8"/>
        </w:numPr>
        <w:spacing w:after="120"/>
        <w:jc w:val="both"/>
        <w:rPr>
          <w:rFonts w:cstheme="minorHAnsi"/>
          <w:snapToGrid w:val="0"/>
        </w:rPr>
      </w:pPr>
      <w:r w:rsidRPr="00457F05">
        <w:rPr>
          <w:rFonts w:cstheme="minorHAnsi"/>
          <w:b/>
          <w:snapToGrid w:val="0"/>
        </w:rPr>
        <w:t>Náležitosti projektu předkládaného žadatelem</w:t>
      </w:r>
      <w:r w:rsidR="003E2DEE">
        <w:rPr>
          <w:rFonts w:cstheme="minorHAnsi"/>
          <w:b/>
          <w:snapToGrid w:val="0"/>
        </w:rPr>
        <w:t>, které je nutno vyplnit</w:t>
      </w:r>
      <w:r w:rsidR="0025638A">
        <w:rPr>
          <w:rFonts w:cstheme="minorHAnsi"/>
          <w:b/>
          <w:snapToGrid w:val="0"/>
        </w:rPr>
        <w:t xml:space="preserve">: </w:t>
      </w:r>
    </w:p>
    <w:p w14:paraId="59F1C6CB" w14:textId="77777777" w:rsidR="005F6EA0" w:rsidRPr="00C95EA9" w:rsidRDefault="005F6EA0" w:rsidP="00C95EA9">
      <w:pPr>
        <w:numPr>
          <w:ilvl w:val="0"/>
          <w:numId w:val="3"/>
        </w:numPr>
        <w:spacing w:after="120" w:line="240" w:lineRule="auto"/>
        <w:jc w:val="both"/>
        <w:rPr>
          <w:rFonts w:cstheme="minorHAnsi"/>
          <w:b/>
          <w:snapToGrid w:val="0"/>
        </w:rPr>
      </w:pPr>
      <w:r w:rsidRPr="00C95EA9">
        <w:rPr>
          <w:rFonts w:cstheme="minorHAnsi"/>
          <w:b/>
          <w:snapToGrid w:val="0"/>
        </w:rPr>
        <w:t>popis projektu;</w:t>
      </w:r>
    </w:p>
    <w:p w14:paraId="2B64420C" w14:textId="7D00E126" w:rsidR="005F6EA0" w:rsidRPr="00C95EA9" w:rsidRDefault="00DE702D" w:rsidP="00C95EA9">
      <w:pPr>
        <w:numPr>
          <w:ilvl w:val="0"/>
          <w:numId w:val="3"/>
        </w:numPr>
        <w:spacing w:after="120" w:line="240" w:lineRule="auto"/>
        <w:jc w:val="both"/>
        <w:rPr>
          <w:rFonts w:cstheme="minorHAnsi"/>
          <w:b/>
          <w:snapToGrid w:val="0"/>
        </w:rPr>
      </w:pPr>
      <w:r w:rsidRPr="00C95EA9">
        <w:rPr>
          <w:rFonts w:cstheme="minorHAnsi"/>
          <w:b/>
          <w:snapToGrid w:val="0"/>
        </w:rPr>
        <w:t xml:space="preserve">specifikace </w:t>
      </w:r>
      <w:r w:rsidR="005F6EA0" w:rsidRPr="00C95EA9">
        <w:rPr>
          <w:rFonts w:cstheme="minorHAnsi"/>
          <w:b/>
          <w:snapToGrid w:val="0"/>
        </w:rPr>
        <w:t>cílov</w:t>
      </w:r>
      <w:r w:rsidRPr="00C95EA9">
        <w:rPr>
          <w:rFonts w:cstheme="minorHAnsi"/>
          <w:b/>
          <w:snapToGrid w:val="0"/>
        </w:rPr>
        <w:t>é</w:t>
      </w:r>
      <w:r w:rsidR="005F6EA0" w:rsidRPr="00C95EA9">
        <w:rPr>
          <w:rFonts w:cstheme="minorHAnsi"/>
          <w:b/>
          <w:snapToGrid w:val="0"/>
        </w:rPr>
        <w:t xml:space="preserve"> skupin</w:t>
      </w:r>
      <w:r w:rsidRPr="00C95EA9">
        <w:rPr>
          <w:rFonts w:cstheme="minorHAnsi"/>
          <w:b/>
          <w:snapToGrid w:val="0"/>
        </w:rPr>
        <w:t>y</w:t>
      </w:r>
      <w:r w:rsidR="00D70CF7" w:rsidRPr="00C95EA9">
        <w:rPr>
          <w:rFonts w:cstheme="minorHAnsi"/>
          <w:b/>
          <w:snapToGrid w:val="0"/>
        </w:rPr>
        <w:t>, pro kterou je projekt určen, a odhad počtu členů/účastníků této skupiny</w:t>
      </w:r>
      <w:r w:rsidR="005F6EA0" w:rsidRPr="00C95EA9">
        <w:rPr>
          <w:rFonts w:cstheme="minorHAnsi"/>
          <w:b/>
          <w:snapToGrid w:val="0"/>
        </w:rPr>
        <w:t>;</w:t>
      </w:r>
    </w:p>
    <w:p w14:paraId="40469A34" w14:textId="77777777" w:rsidR="005F6EA0" w:rsidRPr="00C95EA9" w:rsidRDefault="005F6EA0" w:rsidP="00C95EA9">
      <w:pPr>
        <w:numPr>
          <w:ilvl w:val="0"/>
          <w:numId w:val="3"/>
        </w:numPr>
        <w:spacing w:after="120" w:line="240" w:lineRule="auto"/>
        <w:jc w:val="both"/>
        <w:rPr>
          <w:rFonts w:cstheme="minorHAnsi"/>
          <w:b/>
          <w:snapToGrid w:val="0"/>
        </w:rPr>
      </w:pPr>
      <w:r w:rsidRPr="00C95EA9">
        <w:rPr>
          <w:rFonts w:cstheme="minorHAnsi"/>
          <w:b/>
          <w:snapToGrid w:val="0"/>
        </w:rPr>
        <w:t>cíle projektu;</w:t>
      </w:r>
    </w:p>
    <w:p w14:paraId="6F96A08B" w14:textId="77777777" w:rsidR="005F6EA0" w:rsidRPr="00C95EA9" w:rsidRDefault="005F6EA0" w:rsidP="00C95EA9">
      <w:pPr>
        <w:numPr>
          <w:ilvl w:val="0"/>
          <w:numId w:val="3"/>
        </w:numPr>
        <w:spacing w:after="120" w:line="240" w:lineRule="auto"/>
        <w:jc w:val="both"/>
        <w:rPr>
          <w:rFonts w:cstheme="minorHAnsi"/>
          <w:b/>
          <w:snapToGrid w:val="0"/>
        </w:rPr>
      </w:pPr>
      <w:r w:rsidRPr="00C95EA9">
        <w:rPr>
          <w:rFonts w:cstheme="minorHAnsi"/>
          <w:b/>
          <w:snapToGrid w:val="0"/>
        </w:rPr>
        <w:t>způsob realizace projektu;</w:t>
      </w:r>
    </w:p>
    <w:p w14:paraId="0099E4AB" w14:textId="77777777" w:rsidR="005F6EA0" w:rsidRPr="00C95EA9" w:rsidRDefault="005F6EA0" w:rsidP="00C95EA9">
      <w:pPr>
        <w:numPr>
          <w:ilvl w:val="0"/>
          <w:numId w:val="3"/>
        </w:numPr>
        <w:spacing w:after="120" w:line="240" w:lineRule="auto"/>
        <w:jc w:val="both"/>
        <w:rPr>
          <w:rFonts w:cstheme="minorHAnsi"/>
          <w:b/>
          <w:snapToGrid w:val="0"/>
        </w:rPr>
      </w:pPr>
      <w:r w:rsidRPr="00C95EA9">
        <w:rPr>
          <w:rFonts w:cstheme="minorHAnsi"/>
          <w:b/>
          <w:snapToGrid w:val="0"/>
        </w:rPr>
        <w:t>harmonogram projektu;</w:t>
      </w:r>
    </w:p>
    <w:p w14:paraId="2AE62474" w14:textId="77777777" w:rsidR="005F6EA0" w:rsidRPr="00C95EA9" w:rsidRDefault="005F6EA0" w:rsidP="00C95EA9">
      <w:pPr>
        <w:numPr>
          <w:ilvl w:val="0"/>
          <w:numId w:val="3"/>
        </w:numPr>
        <w:spacing w:after="120" w:line="240" w:lineRule="auto"/>
        <w:jc w:val="both"/>
        <w:rPr>
          <w:rFonts w:cstheme="minorHAnsi"/>
          <w:b/>
          <w:snapToGrid w:val="0"/>
        </w:rPr>
      </w:pPr>
      <w:r w:rsidRPr="00C95EA9">
        <w:rPr>
          <w:rFonts w:cstheme="minorHAnsi"/>
          <w:b/>
          <w:snapToGrid w:val="0"/>
        </w:rPr>
        <w:t>materiální a personální zajištění projektu;</w:t>
      </w:r>
    </w:p>
    <w:p w14:paraId="5A112FAF" w14:textId="77777777" w:rsidR="005F6EA0" w:rsidRPr="00C95EA9" w:rsidRDefault="005F6EA0" w:rsidP="00C95EA9">
      <w:pPr>
        <w:numPr>
          <w:ilvl w:val="0"/>
          <w:numId w:val="3"/>
        </w:numPr>
        <w:spacing w:after="120" w:line="240" w:lineRule="auto"/>
        <w:jc w:val="both"/>
        <w:rPr>
          <w:rFonts w:cstheme="minorHAnsi"/>
          <w:b/>
          <w:snapToGrid w:val="0"/>
        </w:rPr>
      </w:pPr>
      <w:r w:rsidRPr="00C95EA9">
        <w:rPr>
          <w:rFonts w:cstheme="minorHAnsi"/>
          <w:b/>
          <w:snapToGrid w:val="0"/>
        </w:rPr>
        <w:t>způsob vlastního hodnocení projektu a jeho dokumentace;</w:t>
      </w:r>
    </w:p>
    <w:p w14:paraId="605F4518" w14:textId="77777777" w:rsidR="005F6EA0" w:rsidRPr="00C95EA9" w:rsidRDefault="005F6EA0" w:rsidP="00C95EA9">
      <w:pPr>
        <w:numPr>
          <w:ilvl w:val="0"/>
          <w:numId w:val="3"/>
        </w:numPr>
        <w:spacing w:after="120" w:line="240" w:lineRule="auto"/>
        <w:jc w:val="both"/>
        <w:rPr>
          <w:rFonts w:cstheme="minorHAnsi"/>
          <w:b/>
          <w:snapToGrid w:val="0"/>
        </w:rPr>
      </w:pPr>
      <w:r w:rsidRPr="00C95EA9">
        <w:rPr>
          <w:rFonts w:cstheme="minorHAnsi"/>
          <w:b/>
          <w:snapToGrid w:val="0"/>
        </w:rPr>
        <w:t>předchozí zkušenosti s realizací projektu;</w:t>
      </w:r>
    </w:p>
    <w:p w14:paraId="41EA9D42" w14:textId="4EC04C62" w:rsidR="005F6EA0" w:rsidRPr="00C95EA9" w:rsidRDefault="005F6EA0" w:rsidP="00C95EA9">
      <w:pPr>
        <w:numPr>
          <w:ilvl w:val="0"/>
          <w:numId w:val="3"/>
        </w:numPr>
        <w:spacing w:after="120" w:line="240" w:lineRule="auto"/>
        <w:jc w:val="both"/>
        <w:rPr>
          <w:rFonts w:cstheme="minorHAnsi"/>
          <w:b/>
          <w:snapToGrid w:val="0"/>
        </w:rPr>
      </w:pPr>
      <w:r w:rsidRPr="00C95EA9">
        <w:rPr>
          <w:rFonts w:cstheme="minorHAnsi"/>
          <w:b/>
          <w:snapToGrid w:val="0"/>
        </w:rPr>
        <w:t>předchozí spolupráce s </w:t>
      </w:r>
      <w:r w:rsidR="00221118">
        <w:rPr>
          <w:rFonts w:cstheme="minorHAnsi"/>
          <w:b/>
          <w:snapToGrid w:val="0"/>
        </w:rPr>
        <w:t>m</w:t>
      </w:r>
      <w:r w:rsidRPr="00C95EA9">
        <w:rPr>
          <w:rFonts w:cstheme="minorHAnsi"/>
          <w:b/>
          <w:snapToGrid w:val="0"/>
        </w:rPr>
        <w:t>ěstskou částí Praha 6 včetně výše příspěvku v minulých třech letech;</w:t>
      </w:r>
    </w:p>
    <w:p w14:paraId="29698F17" w14:textId="77777777" w:rsidR="00182192" w:rsidRDefault="005F6EA0" w:rsidP="00C95EA9">
      <w:pPr>
        <w:numPr>
          <w:ilvl w:val="0"/>
          <w:numId w:val="3"/>
        </w:numPr>
        <w:spacing w:after="120" w:line="240" w:lineRule="auto"/>
        <w:jc w:val="both"/>
        <w:rPr>
          <w:rFonts w:cstheme="minorHAnsi"/>
          <w:snapToGrid w:val="0"/>
        </w:rPr>
      </w:pPr>
      <w:r w:rsidRPr="00C95EA9">
        <w:rPr>
          <w:rFonts w:cstheme="minorHAnsi"/>
          <w:b/>
          <w:snapToGrid w:val="0"/>
        </w:rPr>
        <w:t xml:space="preserve">rámcový a </w:t>
      </w:r>
      <w:r w:rsidR="003E2DEE" w:rsidRPr="00C95EA9">
        <w:rPr>
          <w:rFonts w:cstheme="minorHAnsi"/>
          <w:b/>
          <w:snapToGrid w:val="0"/>
        </w:rPr>
        <w:t xml:space="preserve">detailní </w:t>
      </w:r>
      <w:r w:rsidRPr="00C95EA9">
        <w:rPr>
          <w:rFonts w:cstheme="minorHAnsi"/>
          <w:b/>
          <w:snapToGrid w:val="0"/>
        </w:rPr>
        <w:t xml:space="preserve">položkový rozpočet </w:t>
      </w:r>
      <w:r w:rsidR="00C95EA9" w:rsidRPr="00C95EA9">
        <w:rPr>
          <w:rFonts w:cstheme="minorHAnsi"/>
          <w:b/>
          <w:snapToGrid w:val="0"/>
        </w:rPr>
        <w:t>projektu</w:t>
      </w:r>
      <w:r w:rsidR="00C95EA9">
        <w:rPr>
          <w:rFonts w:cstheme="minorHAnsi"/>
          <w:snapToGrid w:val="0"/>
        </w:rPr>
        <w:t xml:space="preserve"> </w:t>
      </w:r>
      <w:r w:rsidRPr="00457F05">
        <w:rPr>
          <w:rFonts w:cstheme="minorHAnsi"/>
          <w:snapToGrid w:val="0"/>
        </w:rPr>
        <w:t>členěný na výdaje a příjmy, pořizovací a provozní náklady, investiční a neinvestiční prostředky, uvedení dalších způsobů financování</w:t>
      </w:r>
      <w:r w:rsidR="008C7816" w:rsidRPr="00457F05">
        <w:rPr>
          <w:rFonts w:cstheme="minorHAnsi"/>
          <w:snapToGrid w:val="0"/>
        </w:rPr>
        <w:t xml:space="preserve">, </w:t>
      </w:r>
      <w:r w:rsidR="008C7816" w:rsidRPr="00D20B01">
        <w:rPr>
          <w:rFonts w:cstheme="minorHAnsi"/>
          <w:b/>
          <w:snapToGrid w:val="0"/>
        </w:rPr>
        <w:t>spoluúčasti</w:t>
      </w:r>
      <w:r w:rsidR="008C7816" w:rsidRPr="00457F05">
        <w:rPr>
          <w:rFonts w:cstheme="minorHAnsi"/>
          <w:snapToGrid w:val="0"/>
        </w:rPr>
        <w:t xml:space="preserve"> na nákladech projektu</w:t>
      </w:r>
      <w:r w:rsidR="003E2DEE">
        <w:rPr>
          <w:rFonts w:cstheme="minorHAnsi"/>
          <w:snapToGrid w:val="0"/>
        </w:rPr>
        <w:t xml:space="preserve">, která musí být minimálně ve výši </w:t>
      </w:r>
      <w:r w:rsidR="003E2DEE" w:rsidRPr="00D20B01">
        <w:rPr>
          <w:rFonts w:cstheme="minorHAnsi"/>
          <w:b/>
          <w:snapToGrid w:val="0"/>
        </w:rPr>
        <w:t>10</w:t>
      </w:r>
      <w:r w:rsidR="00D20B01">
        <w:rPr>
          <w:rFonts w:cstheme="minorHAnsi"/>
          <w:b/>
          <w:snapToGrid w:val="0"/>
        </w:rPr>
        <w:t xml:space="preserve"> </w:t>
      </w:r>
      <w:r w:rsidR="003E2DEE" w:rsidRPr="00D20B01">
        <w:rPr>
          <w:rFonts w:cstheme="minorHAnsi"/>
          <w:b/>
          <w:snapToGrid w:val="0"/>
        </w:rPr>
        <w:t>%</w:t>
      </w:r>
      <w:r w:rsidR="003E2DEE">
        <w:rPr>
          <w:rFonts w:cstheme="minorHAnsi"/>
          <w:snapToGrid w:val="0"/>
        </w:rPr>
        <w:t xml:space="preserve"> </w:t>
      </w:r>
      <w:r w:rsidR="00D70CF7">
        <w:rPr>
          <w:rFonts w:cstheme="minorHAnsi"/>
          <w:snapToGrid w:val="0"/>
        </w:rPr>
        <w:t xml:space="preserve">z celkových </w:t>
      </w:r>
      <w:r w:rsidR="003E2DEE">
        <w:rPr>
          <w:rFonts w:cstheme="minorHAnsi"/>
          <w:snapToGrid w:val="0"/>
        </w:rPr>
        <w:t>nákladů</w:t>
      </w:r>
      <w:r w:rsidR="00D70CF7">
        <w:rPr>
          <w:rFonts w:cstheme="minorHAnsi"/>
          <w:snapToGrid w:val="0"/>
        </w:rPr>
        <w:t xml:space="preserve"> projektu.</w:t>
      </w:r>
      <w:r w:rsidR="00D845F6">
        <w:rPr>
          <w:rFonts w:cstheme="minorHAnsi"/>
          <w:snapToGrid w:val="0"/>
        </w:rPr>
        <w:t xml:space="preserve"> </w:t>
      </w:r>
    </w:p>
    <w:p w14:paraId="6D1F4BA5" w14:textId="51A32FD5" w:rsidR="005F6EA0" w:rsidRPr="00457F05" w:rsidRDefault="005F6EA0" w:rsidP="00182192">
      <w:pPr>
        <w:spacing w:after="120" w:line="240" w:lineRule="auto"/>
        <w:ind w:left="1068"/>
        <w:jc w:val="both"/>
        <w:rPr>
          <w:rFonts w:cstheme="minorHAnsi"/>
          <w:snapToGrid w:val="0"/>
        </w:rPr>
      </w:pPr>
      <w:r w:rsidRPr="00457F05">
        <w:rPr>
          <w:rFonts w:cstheme="minorHAnsi"/>
          <w:snapToGrid w:val="0"/>
        </w:rPr>
        <w:t xml:space="preserve">Poznámka: </w:t>
      </w:r>
      <w:r w:rsidRPr="00C95EA9">
        <w:rPr>
          <w:rFonts w:cstheme="minorHAnsi"/>
          <w:b/>
          <w:snapToGrid w:val="0"/>
        </w:rPr>
        <w:t>p</w:t>
      </w:r>
      <w:r w:rsidRPr="00C95EA9">
        <w:rPr>
          <w:rFonts w:cstheme="minorHAnsi"/>
          <w:b/>
        </w:rPr>
        <w:t xml:space="preserve">roplácení </w:t>
      </w:r>
      <w:r w:rsidRPr="003D37C1">
        <w:rPr>
          <w:rFonts w:cstheme="minorHAnsi"/>
          <w:b/>
        </w:rPr>
        <w:t>osobních</w:t>
      </w:r>
      <w:r w:rsidR="003D37C1" w:rsidRPr="003D37C1">
        <w:rPr>
          <w:rFonts w:cstheme="minorHAnsi"/>
          <w:b/>
        </w:rPr>
        <w:t xml:space="preserve"> a</w:t>
      </w:r>
      <w:r w:rsidR="00BF327D" w:rsidRPr="003D37C1">
        <w:rPr>
          <w:rFonts w:cstheme="minorHAnsi"/>
          <w:b/>
        </w:rPr>
        <w:t xml:space="preserve"> mzdových</w:t>
      </w:r>
      <w:r w:rsidRPr="00457F05">
        <w:rPr>
          <w:rFonts w:cstheme="minorHAnsi"/>
          <w:b/>
        </w:rPr>
        <w:t xml:space="preserve"> nákladů </w:t>
      </w:r>
      <w:r w:rsidRPr="00457F05">
        <w:rPr>
          <w:rFonts w:cstheme="minorHAnsi"/>
        </w:rPr>
        <w:t xml:space="preserve">(tzn. </w:t>
      </w:r>
      <w:r w:rsidR="003D37C1">
        <w:rPr>
          <w:rFonts w:cstheme="minorHAnsi"/>
        </w:rPr>
        <w:t xml:space="preserve">mzda vč. odvodů, </w:t>
      </w:r>
      <w:r w:rsidRPr="00457F05">
        <w:rPr>
          <w:rFonts w:cstheme="minorHAnsi"/>
        </w:rPr>
        <w:t xml:space="preserve">dohoda o provedení práce, dohoda o pracovní činnosti, smlouva o dílo) </w:t>
      </w:r>
      <w:r w:rsidR="00C95EA9">
        <w:rPr>
          <w:rFonts w:cstheme="minorHAnsi"/>
        </w:rPr>
        <w:t>je</w:t>
      </w:r>
      <w:r w:rsidRPr="00457F05">
        <w:rPr>
          <w:rFonts w:cstheme="minorHAnsi"/>
        </w:rPr>
        <w:t xml:space="preserve"> omezeno na </w:t>
      </w:r>
      <w:r w:rsidRPr="00C95EA9">
        <w:rPr>
          <w:rFonts w:cstheme="minorHAnsi"/>
          <w:b/>
        </w:rPr>
        <w:t>maximálně</w:t>
      </w:r>
      <w:r w:rsidRPr="00457F05">
        <w:rPr>
          <w:rFonts w:cstheme="minorHAnsi"/>
        </w:rPr>
        <w:t xml:space="preserve"> </w:t>
      </w:r>
      <w:r w:rsidR="00DE702D">
        <w:rPr>
          <w:rFonts w:cstheme="minorHAnsi"/>
          <w:b/>
        </w:rPr>
        <w:t>5</w:t>
      </w:r>
      <w:r w:rsidRPr="00457F05">
        <w:rPr>
          <w:rFonts w:cstheme="minorHAnsi"/>
          <w:b/>
        </w:rPr>
        <w:t>0 %</w:t>
      </w:r>
      <w:r w:rsidR="00C95EA9">
        <w:rPr>
          <w:rFonts w:cstheme="minorHAnsi"/>
        </w:rPr>
        <w:t xml:space="preserve"> z celkově poskytnutých </w:t>
      </w:r>
      <w:r w:rsidRPr="00457F05">
        <w:rPr>
          <w:rFonts w:cstheme="minorHAnsi"/>
        </w:rPr>
        <w:t>dotačníc</w:t>
      </w:r>
      <w:r w:rsidR="00C95EA9">
        <w:rPr>
          <w:rFonts w:cstheme="minorHAnsi"/>
        </w:rPr>
        <w:t>h prostředků.</w:t>
      </w:r>
    </w:p>
    <w:p w14:paraId="64A5FAF1" w14:textId="423F35A0" w:rsidR="005F6EA0" w:rsidRPr="00C95EA9" w:rsidRDefault="005F6EA0" w:rsidP="00C95EA9">
      <w:pPr>
        <w:numPr>
          <w:ilvl w:val="0"/>
          <w:numId w:val="3"/>
        </w:numPr>
        <w:spacing w:after="120" w:line="240" w:lineRule="auto"/>
        <w:jc w:val="both"/>
        <w:rPr>
          <w:rFonts w:cstheme="minorHAnsi"/>
          <w:b/>
          <w:snapToGrid w:val="0"/>
        </w:rPr>
      </w:pPr>
      <w:r w:rsidRPr="00C95EA9">
        <w:rPr>
          <w:rFonts w:cstheme="minorHAnsi"/>
          <w:b/>
          <w:snapToGrid w:val="0"/>
        </w:rPr>
        <w:t xml:space="preserve">význam </w:t>
      </w:r>
      <w:r w:rsidR="00D16634" w:rsidRPr="00C95EA9">
        <w:rPr>
          <w:rFonts w:cstheme="minorHAnsi"/>
          <w:b/>
          <w:snapToGrid w:val="0"/>
        </w:rPr>
        <w:t xml:space="preserve">a přínos </w:t>
      </w:r>
      <w:r w:rsidRPr="00C95EA9">
        <w:rPr>
          <w:rFonts w:cstheme="minorHAnsi"/>
          <w:b/>
          <w:snapToGrid w:val="0"/>
        </w:rPr>
        <w:t>projektu pro MČ</w:t>
      </w:r>
      <w:r w:rsidR="003D37C1">
        <w:rPr>
          <w:rFonts w:cstheme="minorHAnsi"/>
          <w:b/>
          <w:snapToGrid w:val="0"/>
        </w:rPr>
        <w:t xml:space="preserve"> </w:t>
      </w:r>
      <w:r w:rsidR="00221118">
        <w:rPr>
          <w:rFonts w:cstheme="minorHAnsi"/>
          <w:b/>
          <w:snapToGrid w:val="0"/>
        </w:rPr>
        <w:t>P6</w:t>
      </w:r>
      <w:r w:rsidRPr="00C95EA9">
        <w:rPr>
          <w:rFonts w:cstheme="minorHAnsi"/>
          <w:b/>
          <w:snapToGrid w:val="0"/>
        </w:rPr>
        <w:t>;</w:t>
      </w:r>
    </w:p>
    <w:p w14:paraId="0E76E60E" w14:textId="645CBA91" w:rsidR="008F7C03" w:rsidRPr="008F7C03" w:rsidRDefault="00AF7B5A" w:rsidP="008F7C03">
      <w:pPr>
        <w:numPr>
          <w:ilvl w:val="0"/>
          <w:numId w:val="3"/>
        </w:numPr>
        <w:spacing w:after="120" w:line="240" w:lineRule="auto"/>
        <w:jc w:val="both"/>
        <w:rPr>
          <w:rFonts w:cstheme="minorHAnsi"/>
          <w:b/>
          <w:snapToGrid w:val="0"/>
        </w:rPr>
      </w:pPr>
      <w:r w:rsidRPr="00C95EA9">
        <w:rPr>
          <w:rFonts w:cstheme="minorHAnsi"/>
          <w:b/>
          <w:snapToGrid w:val="0"/>
        </w:rPr>
        <w:t>udržitelnost projektu</w:t>
      </w:r>
      <w:r w:rsidR="00221118">
        <w:rPr>
          <w:rFonts w:cstheme="minorHAnsi"/>
          <w:b/>
          <w:snapToGrid w:val="0"/>
        </w:rPr>
        <w:t>.</w:t>
      </w:r>
    </w:p>
    <w:p w14:paraId="574D492C" w14:textId="3072E6BE" w:rsidR="005F6EA0" w:rsidRPr="00457F05" w:rsidRDefault="0025638A" w:rsidP="0075155A">
      <w:pPr>
        <w:numPr>
          <w:ilvl w:val="0"/>
          <w:numId w:val="8"/>
        </w:numPr>
        <w:spacing w:after="120"/>
        <w:ind w:hanging="294"/>
        <w:jc w:val="both"/>
        <w:rPr>
          <w:rFonts w:cstheme="minorHAnsi"/>
          <w:b/>
          <w:snapToGrid w:val="0"/>
        </w:rPr>
      </w:pPr>
      <w:r>
        <w:rPr>
          <w:rFonts w:cstheme="minorHAnsi"/>
          <w:b/>
          <w:snapToGrid w:val="0"/>
        </w:rPr>
        <w:t>Povinné p</w:t>
      </w:r>
      <w:r w:rsidR="005F6EA0" w:rsidRPr="00457F05">
        <w:rPr>
          <w:rFonts w:cstheme="minorHAnsi"/>
          <w:b/>
          <w:snapToGrid w:val="0"/>
        </w:rPr>
        <w:t>řílohy projektu předkládané žadatelem</w:t>
      </w:r>
      <w:r w:rsidR="00C95EA9">
        <w:rPr>
          <w:rFonts w:cstheme="minorHAnsi"/>
          <w:b/>
          <w:snapToGrid w:val="0"/>
        </w:rPr>
        <w:t>:</w:t>
      </w:r>
    </w:p>
    <w:p w14:paraId="4AFCF014" w14:textId="77777777" w:rsidR="005F6EA0" w:rsidRPr="00C95EA9" w:rsidRDefault="005F6EA0" w:rsidP="0075155A">
      <w:pPr>
        <w:spacing w:after="120" w:line="240" w:lineRule="auto"/>
        <w:ind w:left="284" w:firstLine="142"/>
        <w:jc w:val="both"/>
        <w:rPr>
          <w:rFonts w:cstheme="minorHAnsi"/>
          <w:b/>
          <w:snapToGrid w:val="0"/>
        </w:rPr>
      </w:pPr>
      <w:r w:rsidRPr="00C95EA9">
        <w:rPr>
          <w:rFonts w:cstheme="minorHAnsi"/>
          <w:b/>
          <w:snapToGrid w:val="0"/>
        </w:rPr>
        <w:t xml:space="preserve">Právnické osoby a fyzické osoby vykonávající podnikatelskou činnost: </w:t>
      </w:r>
    </w:p>
    <w:p w14:paraId="649319F6" w14:textId="6CF523DE" w:rsidR="00DE702D" w:rsidRPr="00391251" w:rsidRDefault="005F6EA0" w:rsidP="0075155A">
      <w:pPr>
        <w:pStyle w:val="Odstavecseseznamem"/>
        <w:numPr>
          <w:ilvl w:val="0"/>
          <w:numId w:val="11"/>
        </w:numPr>
        <w:tabs>
          <w:tab w:val="left" w:pos="0"/>
          <w:tab w:val="left" w:pos="284"/>
        </w:tabs>
        <w:spacing w:after="120" w:line="240" w:lineRule="auto"/>
        <w:ind w:left="1145" w:hanging="357"/>
        <w:contextualSpacing w:val="0"/>
        <w:jc w:val="both"/>
        <w:rPr>
          <w:rFonts w:cstheme="minorHAnsi"/>
          <w:i/>
          <w:snapToGrid w:val="0"/>
        </w:rPr>
      </w:pPr>
      <w:r w:rsidRPr="003D37C1">
        <w:rPr>
          <w:rFonts w:cstheme="minorHAnsi"/>
          <w:b/>
          <w:snapToGrid w:val="0"/>
        </w:rPr>
        <w:t xml:space="preserve">doklad o registraci nebo evidenci </w:t>
      </w:r>
      <w:r w:rsidR="00D70CF7" w:rsidRPr="003D37C1">
        <w:rPr>
          <w:rFonts w:cstheme="minorHAnsi"/>
          <w:b/>
          <w:snapToGrid w:val="0"/>
        </w:rPr>
        <w:t>žadatele v patřičném veřejném rejstříku</w:t>
      </w:r>
      <w:r w:rsidR="00391251">
        <w:rPr>
          <w:rFonts w:cstheme="minorHAnsi"/>
          <w:snapToGrid w:val="0"/>
        </w:rPr>
        <w:t xml:space="preserve"> </w:t>
      </w:r>
      <w:r w:rsidR="00391251" w:rsidRPr="00391251">
        <w:rPr>
          <w:rFonts w:cstheme="minorHAnsi"/>
          <w:i/>
          <w:snapToGrid w:val="0"/>
        </w:rPr>
        <w:t>(k dispozici např. v registru ARES)</w:t>
      </w:r>
    </w:p>
    <w:p w14:paraId="1907B37A" w14:textId="6F91F622" w:rsidR="005F6EA0" w:rsidRPr="0075155A" w:rsidRDefault="005F6EA0" w:rsidP="0075155A">
      <w:pPr>
        <w:pStyle w:val="Odstavecseseznamem"/>
        <w:numPr>
          <w:ilvl w:val="0"/>
          <w:numId w:val="11"/>
        </w:numPr>
        <w:tabs>
          <w:tab w:val="left" w:pos="0"/>
          <w:tab w:val="left" w:pos="284"/>
        </w:tabs>
        <w:spacing w:after="120" w:line="240" w:lineRule="auto"/>
        <w:ind w:left="1145" w:hanging="357"/>
        <w:contextualSpacing w:val="0"/>
        <w:jc w:val="both"/>
        <w:rPr>
          <w:rFonts w:cstheme="minorHAnsi"/>
          <w:snapToGrid w:val="0"/>
        </w:rPr>
      </w:pPr>
      <w:r w:rsidRPr="003D37C1">
        <w:rPr>
          <w:rFonts w:cstheme="minorHAnsi"/>
          <w:b/>
          <w:snapToGrid w:val="0"/>
        </w:rPr>
        <w:t xml:space="preserve">doklad o přidělení </w:t>
      </w:r>
      <w:r w:rsidR="00D70CF7" w:rsidRPr="003D37C1">
        <w:rPr>
          <w:rFonts w:cstheme="minorHAnsi"/>
          <w:b/>
          <w:snapToGrid w:val="0"/>
        </w:rPr>
        <w:t>i</w:t>
      </w:r>
      <w:r w:rsidRPr="003D37C1">
        <w:rPr>
          <w:rFonts w:cstheme="minorHAnsi"/>
          <w:b/>
          <w:snapToGrid w:val="0"/>
        </w:rPr>
        <w:t>dentifikačního čísla</w:t>
      </w:r>
      <w:r w:rsidRPr="0075155A">
        <w:rPr>
          <w:rFonts w:cstheme="minorHAnsi"/>
          <w:snapToGrid w:val="0"/>
        </w:rPr>
        <w:t>, pokud není součástí dokladu o registraci;</w:t>
      </w:r>
    </w:p>
    <w:p w14:paraId="577CFEE6" w14:textId="59762C30" w:rsidR="005F6EA0" w:rsidRPr="0075155A" w:rsidRDefault="00D70CF7" w:rsidP="0075155A">
      <w:pPr>
        <w:pStyle w:val="Odstavecseseznamem"/>
        <w:numPr>
          <w:ilvl w:val="0"/>
          <w:numId w:val="11"/>
        </w:numPr>
        <w:tabs>
          <w:tab w:val="left" w:pos="0"/>
          <w:tab w:val="left" w:pos="284"/>
        </w:tabs>
        <w:spacing w:after="120" w:line="240" w:lineRule="auto"/>
        <w:ind w:left="1145" w:hanging="357"/>
        <w:contextualSpacing w:val="0"/>
        <w:jc w:val="both"/>
        <w:rPr>
          <w:rFonts w:cstheme="minorHAnsi"/>
          <w:snapToGrid w:val="0"/>
        </w:rPr>
      </w:pPr>
      <w:r w:rsidRPr="003D37C1">
        <w:rPr>
          <w:b/>
        </w:rPr>
        <w:t>doklad o pověření osoby k jednání za žadatele</w:t>
      </w:r>
      <w:r>
        <w:t>, pokud není obsaženo v přikládaném výpisu z rejstříku</w:t>
      </w:r>
      <w:r w:rsidR="005F6EA0" w:rsidRPr="0075155A">
        <w:rPr>
          <w:rFonts w:cstheme="minorHAnsi"/>
          <w:snapToGrid w:val="0"/>
        </w:rPr>
        <w:t>;</w:t>
      </w:r>
    </w:p>
    <w:p w14:paraId="714BA481" w14:textId="0DF915CB" w:rsidR="00C07F29" w:rsidRPr="0075155A" w:rsidRDefault="005F6EA0" w:rsidP="0075155A">
      <w:pPr>
        <w:pStyle w:val="Odstavecseseznamem"/>
        <w:numPr>
          <w:ilvl w:val="0"/>
          <w:numId w:val="11"/>
        </w:numPr>
        <w:tabs>
          <w:tab w:val="left" w:pos="0"/>
          <w:tab w:val="left" w:pos="284"/>
        </w:tabs>
        <w:spacing w:after="120" w:line="240" w:lineRule="auto"/>
        <w:ind w:left="1145" w:hanging="357"/>
        <w:contextualSpacing w:val="0"/>
        <w:jc w:val="both"/>
        <w:rPr>
          <w:rFonts w:cstheme="minorHAnsi"/>
          <w:snapToGrid w:val="0"/>
        </w:rPr>
      </w:pPr>
      <w:r w:rsidRPr="003D37C1">
        <w:rPr>
          <w:rFonts w:cstheme="minorHAnsi"/>
          <w:b/>
          <w:snapToGrid w:val="0"/>
        </w:rPr>
        <w:t>doklad o zřízení bankovního účtu u finančního ústavu</w:t>
      </w:r>
      <w:r w:rsidR="00145AB4">
        <w:rPr>
          <w:rFonts w:cstheme="minorHAnsi"/>
          <w:snapToGrid w:val="0"/>
        </w:rPr>
        <w:t>;</w:t>
      </w:r>
    </w:p>
    <w:p w14:paraId="3ED54092" w14:textId="536F8114" w:rsidR="00D345FE" w:rsidRPr="008F7C03" w:rsidRDefault="00C07F29" w:rsidP="00D345FE">
      <w:pPr>
        <w:pStyle w:val="Odstavecseseznamem"/>
        <w:numPr>
          <w:ilvl w:val="0"/>
          <w:numId w:val="11"/>
        </w:numPr>
        <w:tabs>
          <w:tab w:val="left" w:pos="0"/>
          <w:tab w:val="left" w:pos="284"/>
        </w:tabs>
        <w:spacing w:after="120" w:line="240" w:lineRule="auto"/>
        <w:ind w:left="1145" w:hanging="357"/>
        <w:contextualSpacing w:val="0"/>
        <w:jc w:val="both"/>
        <w:rPr>
          <w:rFonts w:cstheme="minorHAnsi"/>
          <w:snapToGrid w:val="0"/>
        </w:rPr>
      </w:pPr>
      <w:r w:rsidRPr="003D37C1">
        <w:rPr>
          <w:rFonts w:cstheme="minorHAnsi"/>
          <w:b/>
          <w:snapToGrid w:val="0"/>
        </w:rPr>
        <w:t>údaje o skutečném majiteli právnické osoby</w:t>
      </w:r>
      <w:r w:rsidRPr="0075155A">
        <w:rPr>
          <w:rFonts w:cstheme="minorHAnsi"/>
          <w:snapToGrid w:val="0"/>
        </w:rPr>
        <w:t xml:space="preserve"> podle zák. č. 37/2021 Sb., o evidenci skutečných majitelů ve formě tzv. úplného výpisu </w:t>
      </w:r>
      <w:r w:rsidR="00221118" w:rsidRPr="00221118">
        <w:rPr>
          <w:rFonts w:cstheme="minorHAnsi"/>
          <w:snapToGrid w:val="0"/>
        </w:rPr>
        <w:t>platných údajů a údajů, které byly vymazány bez náhrady nebo s nahrazením novými údaji, jedná-li se o evidující osobu</w:t>
      </w:r>
      <w:r w:rsidR="00221118" w:rsidRPr="00221118">
        <w:rPr>
          <w:rFonts w:cstheme="minorHAnsi"/>
          <w:i/>
          <w:snapToGrid w:val="0"/>
        </w:rPr>
        <w:t xml:space="preserve"> </w:t>
      </w:r>
      <w:r w:rsidRPr="00D20B01">
        <w:rPr>
          <w:rFonts w:cstheme="minorHAnsi"/>
          <w:i/>
          <w:snapToGrid w:val="0"/>
        </w:rPr>
        <w:t>(</w:t>
      </w:r>
      <w:hyperlink r:id="rId9" w:history="1">
        <w:r w:rsidR="00D345FE" w:rsidRPr="00307BEF">
          <w:rPr>
            <w:rStyle w:val="Hypertextovodkaz"/>
            <w:rFonts w:cstheme="minorHAnsi"/>
            <w:i/>
            <w:snapToGrid w:val="0"/>
          </w:rPr>
          <w:t>https://esm.justice.cz/ias/issm/rejstrik</w:t>
        </w:r>
      </w:hyperlink>
      <w:r w:rsidR="00391251">
        <w:rPr>
          <w:rFonts w:cstheme="minorHAnsi"/>
          <w:i/>
          <w:snapToGrid w:val="0"/>
        </w:rPr>
        <w:t>, k dispozici přes datovou schránku právnické osoby</w:t>
      </w:r>
      <w:r w:rsidRPr="00D20B01">
        <w:rPr>
          <w:rFonts w:cstheme="minorHAnsi"/>
          <w:i/>
          <w:snapToGrid w:val="0"/>
        </w:rPr>
        <w:t>)</w:t>
      </w:r>
      <w:r w:rsidR="00145AB4">
        <w:rPr>
          <w:rFonts w:cstheme="minorHAnsi"/>
          <w:i/>
          <w:snapToGrid w:val="0"/>
        </w:rPr>
        <w:t>;</w:t>
      </w:r>
    </w:p>
    <w:p w14:paraId="546E3965" w14:textId="77777777" w:rsidR="008F7C03" w:rsidRPr="00391251" w:rsidRDefault="008F7C03" w:rsidP="008F7C03">
      <w:pPr>
        <w:pStyle w:val="Odstavecseseznamem"/>
        <w:tabs>
          <w:tab w:val="left" w:pos="0"/>
          <w:tab w:val="left" w:pos="284"/>
        </w:tabs>
        <w:spacing w:after="120" w:line="240" w:lineRule="auto"/>
        <w:ind w:left="1145"/>
        <w:contextualSpacing w:val="0"/>
        <w:jc w:val="both"/>
        <w:rPr>
          <w:rFonts w:cstheme="minorHAnsi"/>
          <w:snapToGrid w:val="0"/>
        </w:rPr>
      </w:pPr>
    </w:p>
    <w:p w14:paraId="33B4C013" w14:textId="1675FCBF" w:rsidR="00D345FE" w:rsidRPr="007447BE" w:rsidRDefault="00D345FE" w:rsidP="00D345FE">
      <w:pPr>
        <w:pStyle w:val="Odstavecseseznamem"/>
        <w:numPr>
          <w:ilvl w:val="0"/>
          <w:numId w:val="11"/>
        </w:numPr>
        <w:tabs>
          <w:tab w:val="left" w:pos="0"/>
          <w:tab w:val="left" w:pos="284"/>
        </w:tabs>
        <w:spacing w:after="120" w:line="240" w:lineRule="auto"/>
        <w:ind w:left="1145" w:hanging="357"/>
        <w:contextualSpacing w:val="0"/>
        <w:jc w:val="both"/>
        <w:rPr>
          <w:rFonts w:cstheme="minorHAnsi"/>
          <w:snapToGrid w:val="0"/>
        </w:rPr>
      </w:pPr>
      <w:r w:rsidRPr="003D37C1">
        <w:rPr>
          <w:rFonts w:cstheme="minorHAnsi"/>
          <w:b/>
          <w:snapToGrid w:val="0"/>
        </w:rPr>
        <w:t>informace o identifikaci osob, v nichž má žadatel podíl a o výši tohoto podílu</w:t>
      </w:r>
      <w:r w:rsidR="00145AB4">
        <w:rPr>
          <w:rFonts w:cstheme="minorHAnsi"/>
          <w:snapToGrid w:val="0"/>
        </w:rPr>
        <w:t>.</w:t>
      </w:r>
    </w:p>
    <w:p w14:paraId="6257A67D" w14:textId="77777777" w:rsidR="00D41BFE" w:rsidRPr="00457F05" w:rsidRDefault="00D41BFE" w:rsidP="00E00E4A">
      <w:pPr>
        <w:spacing w:after="120"/>
        <w:ind w:left="709"/>
        <w:jc w:val="both"/>
        <w:rPr>
          <w:rFonts w:cstheme="minorHAnsi"/>
          <w:snapToGrid w:val="0"/>
        </w:rPr>
      </w:pPr>
      <w:r>
        <w:rPr>
          <w:rFonts w:cstheme="minorHAnsi"/>
          <w:snapToGrid w:val="0"/>
        </w:rPr>
        <w:lastRenderedPageBreak/>
        <w:t xml:space="preserve">V </w:t>
      </w:r>
      <w:r>
        <w:t xml:space="preserve">případě, že žadatel je </w:t>
      </w:r>
      <w:r w:rsidRPr="00961B6E">
        <w:rPr>
          <w:b/>
        </w:rPr>
        <w:t>fyzická osoba</w:t>
      </w:r>
      <w:r>
        <w:t xml:space="preserve">, je třeba doložit </w:t>
      </w:r>
      <w:r w:rsidRPr="00142E43">
        <w:rPr>
          <w:b/>
        </w:rPr>
        <w:t>identifikační údaje včetně bankovního spojení</w:t>
      </w:r>
      <w:r>
        <w:t>.   </w:t>
      </w:r>
    </w:p>
    <w:p w14:paraId="5D2C3520" w14:textId="77777777" w:rsidR="00961B6E" w:rsidRDefault="00961B6E" w:rsidP="00E00E4A">
      <w:pPr>
        <w:spacing w:after="120"/>
        <w:ind w:left="709"/>
        <w:jc w:val="both"/>
        <w:rPr>
          <w:rFonts w:cstheme="minorHAnsi"/>
          <w:iCs/>
        </w:rPr>
      </w:pPr>
      <w:r>
        <w:rPr>
          <w:rFonts w:cstheme="minorHAnsi"/>
          <w:iCs/>
        </w:rPr>
        <w:t>V</w:t>
      </w:r>
      <w:r w:rsidRPr="00457F05">
        <w:rPr>
          <w:rFonts w:cstheme="minorHAnsi"/>
          <w:iCs/>
        </w:rPr>
        <w:t xml:space="preserve"> případě </w:t>
      </w:r>
      <w:r w:rsidRPr="00961B6E">
        <w:rPr>
          <w:rFonts w:cstheme="minorHAnsi"/>
          <w:b/>
          <w:iCs/>
        </w:rPr>
        <w:t>využití pozemku jiného vlastníka</w:t>
      </w:r>
      <w:r w:rsidRPr="00457F05">
        <w:rPr>
          <w:rFonts w:cstheme="minorHAnsi"/>
          <w:iCs/>
        </w:rPr>
        <w:t xml:space="preserve"> je třeba doložit souhlas vlastníka pozemku s</w:t>
      </w:r>
      <w:r>
        <w:rPr>
          <w:rFonts w:cstheme="minorHAnsi"/>
          <w:iCs/>
        </w:rPr>
        <w:t xml:space="preserve"> jeho </w:t>
      </w:r>
      <w:r w:rsidRPr="00457F05">
        <w:rPr>
          <w:rFonts w:cstheme="minorHAnsi"/>
          <w:iCs/>
        </w:rPr>
        <w:t>využitím.</w:t>
      </w:r>
    </w:p>
    <w:p w14:paraId="5326927E" w14:textId="09CECAF0" w:rsidR="00E00E4A" w:rsidRPr="00E00E4A" w:rsidRDefault="00D70CF7" w:rsidP="00E00E4A">
      <w:pPr>
        <w:spacing w:after="120"/>
        <w:ind w:firstLine="708"/>
        <w:jc w:val="both"/>
      </w:pPr>
      <w:r>
        <w:t>Výše uvedené doklady nemusí být úředně ověřeny.</w:t>
      </w:r>
    </w:p>
    <w:p w14:paraId="3E6B4CB3" w14:textId="77777777" w:rsidR="005F6EA0" w:rsidRPr="00457F05" w:rsidRDefault="005F6EA0" w:rsidP="00ED6D9F">
      <w:pPr>
        <w:numPr>
          <w:ilvl w:val="0"/>
          <w:numId w:val="8"/>
        </w:numPr>
        <w:spacing w:after="120"/>
        <w:jc w:val="both"/>
        <w:rPr>
          <w:rFonts w:cstheme="minorHAnsi"/>
        </w:rPr>
      </w:pPr>
      <w:r w:rsidRPr="0025638A">
        <w:rPr>
          <w:rFonts w:cstheme="minorHAnsi"/>
          <w:b/>
        </w:rPr>
        <w:t>Žádost musí být podepsána.</w:t>
      </w:r>
      <w:r w:rsidRPr="00457F05">
        <w:rPr>
          <w:rFonts w:cstheme="minorHAnsi"/>
        </w:rPr>
        <w:t xml:space="preserve"> Tuto náležitost žadatel splní buď prostřednictvím elektronického podpisu, datové schránky, nebo naskenováním vytištěné papírové žádosti s vlastnoručním podpisem. </w:t>
      </w:r>
    </w:p>
    <w:p w14:paraId="6955685E" w14:textId="77777777" w:rsidR="00961B6E" w:rsidRDefault="005F6EA0" w:rsidP="00961B6E">
      <w:pPr>
        <w:numPr>
          <w:ilvl w:val="0"/>
          <w:numId w:val="8"/>
        </w:numPr>
        <w:spacing w:after="120"/>
        <w:jc w:val="both"/>
        <w:rPr>
          <w:rFonts w:cstheme="minorHAnsi"/>
        </w:rPr>
      </w:pPr>
      <w:r w:rsidRPr="002769AC">
        <w:rPr>
          <w:rFonts w:cstheme="minorHAnsi"/>
        </w:rPr>
        <w:t>Opravy, úpravy</w:t>
      </w:r>
      <w:r w:rsidR="0038629C" w:rsidRPr="002769AC">
        <w:rPr>
          <w:rFonts w:cstheme="minorHAnsi"/>
        </w:rPr>
        <w:t xml:space="preserve"> </w:t>
      </w:r>
      <w:r w:rsidRPr="002769AC">
        <w:rPr>
          <w:rFonts w:cstheme="minorHAnsi"/>
        </w:rPr>
        <w:t xml:space="preserve">a doplňování </w:t>
      </w:r>
      <w:r w:rsidR="0025638A" w:rsidRPr="002769AC">
        <w:rPr>
          <w:rFonts w:cstheme="minorHAnsi"/>
        </w:rPr>
        <w:t>ž</w:t>
      </w:r>
      <w:r w:rsidRPr="002769AC">
        <w:rPr>
          <w:rFonts w:cstheme="minorHAnsi"/>
        </w:rPr>
        <w:t xml:space="preserve">ádostí jsou přípustné pouze ve lhůtě pro podání </w:t>
      </w:r>
      <w:r w:rsidR="0025638A" w:rsidRPr="002769AC">
        <w:rPr>
          <w:rFonts w:cstheme="minorHAnsi"/>
        </w:rPr>
        <w:t>ž</w:t>
      </w:r>
      <w:r w:rsidRPr="002769AC">
        <w:rPr>
          <w:rFonts w:cstheme="minorHAnsi"/>
        </w:rPr>
        <w:t>ádosti s výjimkou chyb v psaní a počtech.</w:t>
      </w:r>
    </w:p>
    <w:p w14:paraId="02ECC124" w14:textId="34480EA8" w:rsidR="00EB14D2" w:rsidRPr="00961B6E" w:rsidRDefault="005F6EA0" w:rsidP="00961B6E">
      <w:pPr>
        <w:numPr>
          <w:ilvl w:val="0"/>
          <w:numId w:val="8"/>
        </w:numPr>
        <w:spacing w:after="120"/>
        <w:jc w:val="both"/>
        <w:rPr>
          <w:rFonts w:cstheme="minorHAnsi"/>
        </w:rPr>
      </w:pPr>
      <w:r w:rsidRPr="00961B6E">
        <w:rPr>
          <w:rFonts w:cstheme="minorHAnsi"/>
        </w:rPr>
        <w:t xml:space="preserve">Od prvního dne zveřejnění Programu budou </w:t>
      </w:r>
      <w:r w:rsidRPr="00391251">
        <w:rPr>
          <w:rFonts w:cstheme="minorHAnsi"/>
        </w:rPr>
        <w:t xml:space="preserve">poskytovány </w:t>
      </w:r>
      <w:r w:rsidRPr="00391251">
        <w:rPr>
          <w:rFonts w:cstheme="minorHAnsi"/>
          <w:b/>
        </w:rPr>
        <w:t>informace</w:t>
      </w:r>
      <w:r w:rsidR="002769AC" w:rsidRPr="00391251">
        <w:rPr>
          <w:rFonts w:cstheme="minorHAnsi"/>
          <w:b/>
        </w:rPr>
        <w:t xml:space="preserve"> a konzultace</w:t>
      </w:r>
      <w:r w:rsidRPr="00391251">
        <w:rPr>
          <w:rFonts w:cstheme="minorHAnsi"/>
          <w:b/>
        </w:rPr>
        <w:t xml:space="preserve"> ke zpracování </w:t>
      </w:r>
      <w:r w:rsidR="002769AC" w:rsidRPr="00391251">
        <w:rPr>
          <w:rFonts w:cstheme="minorHAnsi"/>
          <w:b/>
        </w:rPr>
        <w:t>ž</w:t>
      </w:r>
      <w:r w:rsidRPr="00391251">
        <w:rPr>
          <w:rFonts w:cstheme="minorHAnsi"/>
          <w:b/>
        </w:rPr>
        <w:t xml:space="preserve">ádosti </w:t>
      </w:r>
      <w:r w:rsidR="00221118" w:rsidRPr="00391251">
        <w:rPr>
          <w:rFonts w:cstheme="minorHAnsi"/>
        </w:rPr>
        <w:t>O</w:t>
      </w:r>
      <w:r w:rsidRPr="00391251">
        <w:rPr>
          <w:rFonts w:cstheme="minorHAnsi"/>
        </w:rPr>
        <w:t>dborem dopravy a životního prostředí Úřadu městské části Prahy 6,</w:t>
      </w:r>
      <w:r w:rsidRPr="00961B6E">
        <w:rPr>
          <w:rFonts w:cstheme="minorHAnsi"/>
        </w:rPr>
        <w:t xml:space="preserve"> Čs. armády 23, Praha 6 (dále jen „</w:t>
      </w:r>
      <w:r w:rsidRPr="00391251">
        <w:rPr>
          <w:rFonts w:cstheme="minorHAnsi"/>
          <w:b/>
        </w:rPr>
        <w:t>ODŽP</w:t>
      </w:r>
      <w:r w:rsidRPr="00961B6E">
        <w:rPr>
          <w:rFonts w:cstheme="minorHAnsi"/>
        </w:rPr>
        <w:t>“). Konzultace budou probíhat telefonicky nebo prostřednictvím e-mailu, ve výjimečných případech osobně. Osobní konzultace je nutno předem domluvit</w:t>
      </w:r>
      <w:r w:rsidR="002769AC" w:rsidRPr="00961B6E">
        <w:rPr>
          <w:rFonts w:cstheme="minorHAnsi"/>
        </w:rPr>
        <w:t xml:space="preserve">. </w:t>
      </w:r>
    </w:p>
    <w:p w14:paraId="5F83FCDF" w14:textId="65DECDF6" w:rsidR="002E43AD" w:rsidRDefault="002769AC" w:rsidP="002A6460">
      <w:pPr>
        <w:spacing w:after="0"/>
        <w:ind w:left="360" w:firstLine="348"/>
        <w:jc w:val="both"/>
        <w:rPr>
          <w:rFonts w:cstheme="minorHAnsi"/>
          <w:b/>
        </w:rPr>
      </w:pPr>
      <w:r w:rsidRPr="00EB14D2">
        <w:rPr>
          <w:rFonts w:cstheme="minorHAnsi"/>
          <w:b/>
        </w:rPr>
        <w:t xml:space="preserve">Kontakt: </w:t>
      </w:r>
    </w:p>
    <w:p w14:paraId="77906B2A" w14:textId="239CC709" w:rsidR="002E43AD" w:rsidRPr="002E43AD" w:rsidRDefault="001A1656" w:rsidP="00961B6E">
      <w:pPr>
        <w:spacing w:after="0"/>
        <w:ind w:left="720"/>
        <w:jc w:val="both"/>
        <w:rPr>
          <w:rFonts w:cstheme="minorHAnsi"/>
        </w:rPr>
      </w:pPr>
      <w:r>
        <w:rPr>
          <w:rFonts w:cstheme="minorHAnsi"/>
          <w:b/>
        </w:rPr>
        <w:t>Bc.</w:t>
      </w:r>
      <w:r w:rsidR="00805991">
        <w:rPr>
          <w:rFonts w:cstheme="minorHAnsi"/>
          <w:b/>
        </w:rPr>
        <w:t xml:space="preserve"> </w:t>
      </w:r>
      <w:r>
        <w:rPr>
          <w:rFonts w:cstheme="minorHAnsi"/>
          <w:b/>
        </w:rPr>
        <w:t>Lucie Znamenáčková</w:t>
      </w:r>
      <w:r w:rsidR="005F6EA0" w:rsidRPr="00EB14D2">
        <w:rPr>
          <w:rFonts w:cstheme="minorHAnsi"/>
          <w:b/>
        </w:rPr>
        <w:t>,</w:t>
      </w:r>
      <w:r w:rsidR="00805991">
        <w:rPr>
          <w:rFonts w:cstheme="minorHAnsi"/>
          <w:b/>
        </w:rPr>
        <w:t xml:space="preserve"> </w:t>
      </w:r>
      <w:r w:rsidR="005F6EA0" w:rsidRPr="002E43AD">
        <w:rPr>
          <w:rFonts w:cstheme="minorHAnsi"/>
        </w:rPr>
        <w:t xml:space="preserve">e-mail: </w:t>
      </w:r>
      <w:hyperlink r:id="rId10" w:history="1">
        <w:r w:rsidR="00805991" w:rsidRPr="00C20EFC">
          <w:rPr>
            <w:rStyle w:val="Hypertextovodkaz"/>
            <w:rFonts w:cstheme="minorHAnsi"/>
          </w:rPr>
          <w:t>lznamenackova@praha6.cz</w:t>
        </w:r>
      </w:hyperlink>
      <w:r w:rsidR="00805991">
        <w:rPr>
          <w:rFonts w:cstheme="minorHAnsi"/>
        </w:rPr>
        <w:t xml:space="preserve">, </w:t>
      </w:r>
      <w:r w:rsidR="00B42BF5" w:rsidRPr="002E43AD">
        <w:rPr>
          <w:rFonts w:cstheme="minorHAnsi"/>
        </w:rPr>
        <w:t>tel. 220 189 </w:t>
      </w:r>
      <w:r>
        <w:rPr>
          <w:rFonts w:cstheme="minorHAnsi"/>
        </w:rPr>
        <w:t>556</w:t>
      </w:r>
      <w:r w:rsidR="00B42BF5" w:rsidRPr="002E43AD">
        <w:rPr>
          <w:rFonts w:cstheme="minorHAnsi"/>
        </w:rPr>
        <w:t xml:space="preserve">, </w:t>
      </w:r>
      <w:proofErr w:type="spellStart"/>
      <w:r w:rsidR="00B42BF5" w:rsidRPr="002E43AD">
        <w:rPr>
          <w:rFonts w:cstheme="minorHAnsi"/>
        </w:rPr>
        <w:t>kanc</w:t>
      </w:r>
      <w:proofErr w:type="spellEnd"/>
      <w:r w:rsidR="00805991">
        <w:rPr>
          <w:rFonts w:cstheme="minorHAnsi"/>
        </w:rPr>
        <w:t>.</w:t>
      </w:r>
      <w:r w:rsidR="00B42BF5" w:rsidRPr="002E43AD">
        <w:rPr>
          <w:rFonts w:cstheme="minorHAnsi"/>
        </w:rPr>
        <w:t xml:space="preserve"> č. 2</w:t>
      </w:r>
      <w:r w:rsidR="00805991">
        <w:rPr>
          <w:rFonts w:cstheme="minorHAnsi"/>
        </w:rPr>
        <w:t>21</w:t>
      </w:r>
      <w:r w:rsidR="00B42BF5" w:rsidRPr="002E43AD">
        <w:rPr>
          <w:rFonts w:cstheme="minorHAnsi"/>
        </w:rPr>
        <w:t xml:space="preserve"> </w:t>
      </w:r>
    </w:p>
    <w:p w14:paraId="16F32232" w14:textId="77777777" w:rsidR="00B7198E" w:rsidRPr="002E43AD" w:rsidRDefault="00B7198E" w:rsidP="00ED6D9F">
      <w:pPr>
        <w:spacing w:after="120"/>
        <w:ind w:left="720"/>
        <w:jc w:val="both"/>
        <w:rPr>
          <w:rFonts w:cstheme="minorHAnsi"/>
          <w:b/>
        </w:rPr>
      </w:pPr>
    </w:p>
    <w:p w14:paraId="5A9BE97E" w14:textId="77777777" w:rsidR="005F6EA0" w:rsidRPr="00E6616C" w:rsidRDefault="005F6EA0" w:rsidP="00ED6D9F">
      <w:pPr>
        <w:pStyle w:val="Nadpis1"/>
        <w:spacing w:after="120" w:line="276" w:lineRule="auto"/>
        <w:ind w:right="0"/>
        <w:rPr>
          <w:rFonts w:asciiTheme="minorHAnsi" w:hAnsiTheme="minorHAnsi" w:cstheme="minorHAnsi"/>
          <w:i w:val="0"/>
          <w:color w:val="auto"/>
          <w:sz w:val="24"/>
          <w:szCs w:val="22"/>
        </w:rPr>
      </w:pPr>
      <w:r w:rsidRPr="00E6616C">
        <w:rPr>
          <w:rFonts w:asciiTheme="minorHAnsi" w:hAnsiTheme="minorHAnsi" w:cstheme="minorHAnsi"/>
          <w:i w:val="0"/>
          <w:color w:val="auto"/>
          <w:sz w:val="24"/>
          <w:szCs w:val="22"/>
        </w:rPr>
        <w:t>IV.  Posuzování žádostí</w:t>
      </w:r>
    </w:p>
    <w:p w14:paraId="4182BC6B" w14:textId="7BB73FE9" w:rsidR="00C22239" w:rsidRDefault="005F6EA0" w:rsidP="00ED6D9F">
      <w:pPr>
        <w:numPr>
          <w:ilvl w:val="0"/>
          <w:numId w:val="9"/>
        </w:numPr>
        <w:spacing w:after="120"/>
        <w:jc w:val="both"/>
        <w:rPr>
          <w:rFonts w:cstheme="minorHAnsi"/>
        </w:rPr>
      </w:pPr>
      <w:r w:rsidRPr="00457F05">
        <w:rPr>
          <w:rFonts w:cstheme="minorHAnsi"/>
        </w:rPr>
        <w:t>ODŽP prověří, zda předložené žádosti splňují všechny formální náležitosti</w:t>
      </w:r>
      <w:r w:rsidR="001A0B4D">
        <w:rPr>
          <w:rFonts w:cstheme="minorHAnsi"/>
        </w:rPr>
        <w:t>.</w:t>
      </w:r>
      <w:r w:rsidRPr="00457F05">
        <w:rPr>
          <w:rFonts w:cstheme="minorHAnsi"/>
        </w:rPr>
        <w:t xml:space="preserve"> Projekty, které všechny požadované </w:t>
      </w:r>
      <w:r w:rsidR="001D0371">
        <w:rPr>
          <w:rFonts w:cstheme="minorHAnsi"/>
        </w:rPr>
        <w:t>administrativní</w:t>
      </w:r>
      <w:r w:rsidR="002769AC">
        <w:rPr>
          <w:rFonts w:cstheme="minorHAnsi"/>
        </w:rPr>
        <w:t xml:space="preserve"> </w:t>
      </w:r>
      <w:r w:rsidRPr="00457F05">
        <w:rPr>
          <w:rFonts w:cstheme="minorHAnsi"/>
        </w:rPr>
        <w:t>náležitosti</w:t>
      </w:r>
      <w:r w:rsidR="001D0371" w:rsidRPr="001D0371">
        <w:rPr>
          <w:rFonts w:cstheme="minorHAnsi"/>
        </w:rPr>
        <w:t xml:space="preserve"> </w:t>
      </w:r>
      <w:r w:rsidR="001D0371" w:rsidRPr="00457F05">
        <w:rPr>
          <w:rFonts w:cstheme="minorHAnsi"/>
        </w:rPr>
        <w:t>nesplňují</w:t>
      </w:r>
      <w:r w:rsidRPr="00457F05">
        <w:rPr>
          <w:rFonts w:cstheme="minorHAnsi"/>
        </w:rPr>
        <w:t>, budou vyřazen</w:t>
      </w:r>
      <w:r w:rsidR="002769AC">
        <w:rPr>
          <w:rFonts w:cstheme="minorHAnsi"/>
        </w:rPr>
        <w:t>y</w:t>
      </w:r>
      <w:r w:rsidRPr="00457F05">
        <w:rPr>
          <w:rFonts w:cstheme="minorHAnsi"/>
        </w:rPr>
        <w:t xml:space="preserve"> </w:t>
      </w:r>
      <w:r w:rsidR="00200664">
        <w:rPr>
          <w:rFonts w:cstheme="minorHAnsi"/>
        </w:rPr>
        <w:t>a nebudou dále posuzovány</w:t>
      </w:r>
      <w:r w:rsidR="00BF36DE" w:rsidRPr="00457F05">
        <w:rPr>
          <w:rFonts w:cstheme="minorHAnsi"/>
        </w:rPr>
        <w:t>.</w:t>
      </w:r>
      <w:r w:rsidR="00567715" w:rsidRPr="00457F05">
        <w:rPr>
          <w:rFonts w:cstheme="minorHAnsi"/>
        </w:rPr>
        <w:t xml:space="preserve"> </w:t>
      </w:r>
    </w:p>
    <w:p w14:paraId="29B0C79E" w14:textId="2300135B" w:rsidR="00C22239" w:rsidRPr="00C22239" w:rsidRDefault="001D0371" w:rsidP="00ED6D9F">
      <w:pPr>
        <w:numPr>
          <w:ilvl w:val="0"/>
          <w:numId w:val="9"/>
        </w:numPr>
        <w:spacing w:after="120"/>
        <w:jc w:val="both"/>
        <w:rPr>
          <w:rFonts w:cstheme="minorHAnsi"/>
        </w:rPr>
      </w:pPr>
      <w:r w:rsidRPr="00C22239">
        <w:rPr>
          <w:rFonts w:cstheme="minorHAnsi"/>
        </w:rPr>
        <w:t>Ž</w:t>
      </w:r>
      <w:r w:rsidR="002769AC" w:rsidRPr="00C22239">
        <w:rPr>
          <w:rFonts w:cstheme="minorHAnsi"/>
        </w:rPr>
        <w:t>ádosti</w:t>
      </w:r>
      <w:r w:rsidRPr="00C22239">
        <w:rPr>
          <w:rFonts w:cstheme="minorHAnsi"/>
        </w:rPr>
        <w:t xml:space="preserve"> následně</w:t>
      </w:r>
      <w:r w:rsidR="002769AC" w:rsidRPr="00C22239">
        <w:rPr>
          <w:rFonts w:cstheme="minorHAnsi"/>
        </w:rPr>
        <w:t xml:space="preserve"> předloží ODŽP k posouzení a hodnocení Komisi pro životní prostředí a klima Rady městské části Praha 6</w:t>
      </w:r>
      <w:r w:rsidR="00961B6E">
        <w:rPr>
          <w:rFonts w:cstheme="minorHAnsi"/>
        </w:rPr>
        <w:t xml:space="preserve"> (dále jen „</w:t>
      </w:r>
      <w:r w:rsidR="00961B6E" w:rsidRPr="003D37C1">
        <w:rPr>
          <w:rFonts w:cstheme="minorHAnsi"/>
          <w:b/>
        </w:rPr>
        <w:t>Komise</w:t>
      </w:r>
      <w:r w:rsidR="00961B6E">
        <w:rPr>
          <w:rFonts w:cstheme="minorHAnsi"/>
        </w:rPr>
        <w:t>“)</w:t>
      </w:r>
      <w:r w:rsidR="002769AC" w:rsidRPr="00C22239">
        <w:rPr>
          <w:rFonts w:cstheme="minorHAnsi"/>
        </w:rPr>
        <w:t xml:space="preserve">. </w:t>
      </w:r>
      <w:r w:rsidR="00C22239" w:rsidRPr="00C22239">
        <w:rPr>
          <w:rFonts w:cstheme="minorHAnsi"/>
        </w:rPr>
        <w:t>V prvním kole bodově ohodnotí všechny postou</w:t>
      </w:r>
      <w:r w:rsidR="00961B6E">
        <w:rPr>
          <w:rFonts w:cstheme="minorHAnsi"/>
        </w:rPr>
        <w:t>pivší žádosti každý člen Komise</w:t>
      </w:r>
      <w:r w:rsidR="00C22239" w:rsidRPr="00C22239">
        <w:rPr>
          <w:rFonts w:cstheme="minorHAnsi"/>
        </w:rPr>
        <w:t xml:space="preserve">. Matematickým vzorcem dle získaných bodů přiřadí systém každému projektu doporučenou výši dotace. Ve </w:t>
      </w:r>
      <w:r w:rsidR="00C22239">
        <w:rPr>
          <w:rFonts w:cstheme="minorHAnsi"/>
        </w:rPr>
        <w:t>druhém</w:t>
      </w:r>
      <w:r w:rsidR="00C22239" w:rsidRPr="00C22239">
        <w:rPr>
          <w:rFonts w:cstheme="minorHAnsi"/>
        </w:rPr>
        <w:t xml:space="preserve"> kole proběhne společné jednání členů Komise, na kterém proběhne diskuse a v mimořádných případech může dojít k eventuálním úpravám doporučené výše dotace.</w:t>
      </w:r>
    </w:p>
    <w:p w14:paraId="311AF238" w14:textId="79FE038E" w:rsidR="00C22239" w:rsidRPr="00961B6E" w:rsidRDefault="00C22239" w:rsidP="00ED6D9F">
      <w:pPr>
        <w:numPr>
          <w:ilvl w:val="0"/>
          <w:numId w:val="9"/>
        </w:numPr>
        <w:spacing w:after="120"/>
        <w:jc w:val="both"/>
        <w:rPr>
          <w:rFonts w:cstheme="minorHAnsi"/>
        </w:rPr>
      </w:pPr>
      <w:r w:rsidRPr="00961B6E">
        <w:rPr>
          <w:rFonts w:cstheme="minorHAnsi"/>
        </w:rPr>
        <w:t xml:space="preserve">Rada městské části Praha 6 stanovuje, že hodnocení jednotlivých členů Komise budou pro veřejnost anonymizována a že nebudou v oficiálních podkladech </w:t>
      </w:r>
      <w:r w:rsidR="00961B6E">
        <w:rPr>
          <w:rFonts w:cstheme="minorHAnsi"/>
        </w:rPr>
        <w:t>K</w:t>
      </w:r>
      <w:r w:rsidRPr="00961B6E">
        <w:rPr>
          <w:rFonts w:cstheme="minorHAnsi"/>
        </w:rPr>
        <w:t>omise veřejná i jmenovitě.</w:t>
      </w:r>
    </w:p>
    <w:p w14:paraId="40FEE2AA" w14:textId="6F788164" w:rsidR="005F6EA0" w:rsidRPr="00C22239" w:rsidRDefault="00C22239" w:rsidP="00ED6D9F">
      <w:pPr>
        <w:pStyle w:val="Odstavecseseznamem"/>
        <w:numPr>
          <w:ilvl w:val="0"/>
          <w:numId w:val="9"/>
        </w:numPr>
        <w:spacing w:after="120"/>
        <w:jc w:val="both"/>
        <w:rPr>
          <w:rFonts w:cstheme="minorHAnsi"/>
        </w:rPr>
      </w:pPr>
      <w:r w:rsidRPr="00C22239">
        <w:rPr>
          <w:rFonts w:cstheme="minorHAnsi"/>
        </w:rPr>
        <w:t>Svá doporučení o rozdělení finančních prostředků poté Komise předá orgánům MČ</w:t>
      </w:r>
      <w:r w:rsidR="00AC6608">
        <w:rPr>
          <w:rFonts w:cstheme="minorHAnsi"/>
        </w:rPr>
        <w:t>P6</w:t>
      </w:r>
      <w:r w:rsidRPr="00C22239">
        <w:rPr>
          <w:rFonts w:cstheme="minorHAnsi"/>
        </w:rPr>
        <w:t>,</w:t>
      </w:r>
      <w:r w:rsidR="00961B6E">
        <w:rPr>
          <w:rFonts w:cstheme="minorHAnsi"/>
        </w:rPr>
        <w:t xml:space="preserve"> </w:t>
      </w:r>
      <w:r w:rsidR="005F6EA0" w:rsidRPr="00C22239">
        <w:rPr>
          <w:rFonts w:cstheme="minorHAnsi"/>
        </w:rPr>
        <w:t>které rozhodnou o udělení dotací</w:t>
      </w:r>
      <w:r w:rsidR="003D37C1">
        <w:rPr>
          <w:rFonts w:cstheme="minorHAnsi"/>
        </w:rPr>
        <w:t xml:space="preserve"> nejpozději do konce </w:t>
      </w:r>
      <w:r w:rsidR="00805991">
        <w:rPr>
          <w:rFonts w:cstheme="minorHAnsi"/>
        </w:rPr>
        <w:t>dubna</w:t>
      </w:r>
      <w:r w:rsidR="003D37C1">
        <w:rPr>
          <w:rFonts w:cstheme="minorHAnsi"/>
        </w:rPr>
        <w:t xml:space="preserve"> 202</w:t>
      </w:r>
      <w:r w:rsidR="00805991">
        <w:rPr>
          <w:rFonts w:cstheme="minorHAnsi"/>
        </w:rPr>
        <w:t>6</w:t>
      </w:r>
      <w:r w:rsidR="005F6EA0" w:rsidRPr="00C22239">
        <w:rPr>
          <w:rFonts w:cstheme="minorHAnsi"/>
        </w:rPr>
        <w:t>.</w:t>
      </w:r>
    </w:p>
    <w:p w14:paraId="0D4A7791" w14:textId="6C660610" w:rsidR="005F6EA0" w:rsidRPr="00457F05" w:rsidRDefault="005F6EA0" w:rsidP="00ED6D9F">
      <w:pPr>
        <w:numPr>
          <w:ilvl w:val="0"/>
          <w:numId w:val="9"/>
        </w:numPr>
        <w:spacing w:after="120"/>
        <w:jc w:val="both"/>
        <w:rPr>
          <w:rFonts w:cstheme="minorHAnsi"/>
        </w:rPr>
      </w:pPr>
      <w:r w:rsidRPr="00457F05">
        <w:rPr>
          <w:rFonts w:cstheme="minorHAnsi"/>
        </w:rPr>
        <w:t>O výsledcích</w:t>
      </w:r>
      <w:r w:rsidR="00A637A6">
        <w:rPr>
          <w:rFonts w:cstheme="minorHAnsi"/>
        </w:rPr>
        <w:t xml:space="preserve"> dotačního programu </w:t>
      </w:r>
      <w:r w:rsidRPr="00457F05">
        <w:rPr>
          <w:rFonts w:cstheme="minorHAnsi"/>
        </w:rPr>
        <w:t xml:space="preserve">budou žadatelé informováni po schválení orgány městské části. </w:t>
      </w:r>
      <w:r w:rsidR="00A637A6">
        <w:rPr>
          <w:rFonts w:cstheme="minorHAnsi"/>
        </w:rPr>
        <w:t xml:space="preserve">Pokud městská část </w:t>
      </w:r>
      <w:r w:rsidRPr="00457F05">
        <w:rPr>
          <w:rFonts w:cstheme="minorHAnsi"/>
        </w:rPr>
        <w:t>žádosti</w:t>
      </w:r>
      <w:r w:rsidR="00940E32">
        <w:rPr>
          <w:rFonts w:cstheme="minorHAnsi"/>
        </w:rPr>
        <w:t xml:space="preserve"> nevyhoví</w:t>
      </w:r>
      <w:r w:rsidRPr="00457F05">
        <w:rPr>
          <w:rFonts w:cstheme="minorHAnsi"/>
        </w:rPr>
        <w:t>, sdělí tak žadateli bez zbytečného odkladu vč. důvodu nevyhovění.</w:t>
      </w:r>
    </w:p>
    <w:p w14:paraId="7CD9A70D" w14:textId="64D85155" w:rsidR="005F6EA0" w:rsidRDefault="005F6EA0" w:rsidP="00ED6D9F">
      <w:pPr>
        <w:numPr>
          <w:ilvl w:val="0"/>
          <w:numId w:val="9"/>
        </w:numPr>
        <w:spacing w:after="120"/>
        <w:jc w:val="both"/>
        <w:rPr>
          <w:rFonts w:cstheme="minorHAnsi"/>
        </w:rPr>
      </w:pPr>
      <w:r w:rsidRPr="00457F05">
        <w:rPr>
          <w:rFonts w:cstheme="minorHAnsi"/>
        </w:rPr>
        <w:t>Zaslané projekty se žadatelům nevracejí.</w:t>
      </w:r>
    </w:p>
    <w:p w14:paraId="535CD340" w14:textId="77777777" w:rsidR="008F7C03" w:rsidRDefault="008F7C03" w:rsidP="008F7C03">
      <w:pPr>
        <w:spacing w:after="120"/>
        <w:jc w:val="both"/>
        <w:rPr>
          <w:rFonts w:cstheme="minorHAnsi"/>
        </w:rPr>
      </w:pPr>
    </w:p>
    <w:p w14:paraId="508C7AF6" w14:textId="77777777" w:rsidR="008F7C03" w:rsidRDefault="008F7C03" w:rsidP="008F7C03">
      <w:pPr>
        <w:spacing w:after="120"/>
        <w:jc w:val="both"/>
        <w:rPr>
          <w:rFonts w:cstheme="minorHAnsi"/>
        </w:rPr>
      </w:pPr>
    </w:p>
    <w:p w14:paraId="38560F47" w14:textId="77777777" w:rsidR="008F7C03" w:rsidRDefault="008F7C03" w:rsidP="008F7C03">
      <w:pPr>
        <w:spacing w:after="120"/>
        <w:jc w:val="both"/>
        <w:rPr>
          <w:rFonts w:cstheme="minorHAnsi"/>
        </w:rPr>
      </w:pPr>
    </w:p>
    <w:p w14:paraId="246B5E24" w14:textId="77777777" w:rsidR="005F6EA0" w:rsidRPr="00E6616C" w:rsidRDefault="005F6EA0" w:rsidP="00ED6D9F">
      <w:pPr>
        <w:numPr>
          <w:ilvl w:val="0"/>
          <w:numId w:val="5"/>
        </w:numPr>
        <w:tabs>
          <w:tab w:val="clear" w:pos="1080"/>
          <w:tab w:val="num" w:pos="284"/>
        </w:tabs>
        <w:spacing w:after="120"/>
        <w:ind w:left="0" w:firstLine="0"/>
        <w:jc w:val="center"/>
        <w:rPr>
          <w:rFonts w:cstheme="minorHAnsi"/>
          <w:b/>
          <w:bCs/>
          <w:sz w:val="24"/>
        </w:rPr>
      </w:pPr>
      <w:r w:rsidRPr="00E6616C">
        <w:rPr>
          <w:rFonts w:cstheme="minorHAnsi"/>
          <w:b/>
          <w:bCs/>
          <w:sz w:val="24"/>
        </w:rPr>
        <w:t>Hodnotící kritéria</w:t>
      </w:r>
    </w:p>
    <w:p w14:paraId="460740E0" w14:textId="77777777" w:rsidR="005F6EA0" w:rsidRDefault="005F6EA0" w:rsidP="00ED6D9F">
      <w:pPr>
        <w:spacing w:after="120"/>
        <w:ind w:left="360"/>
        <w:jc w:val="center"/>
        <w:rPr>
          <w:rFonts w:cstheme="minorHAnsi"/>
          <w:b/>
          <w:bCs/>
        </w:rPr>
      </w:pPr>
    </w:p>
    <w:tbl>
      <w:tblPr>
        <w:tblW w:w="940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7419"/>
        <w:gridCol w:w="1418"/>
      </w:tblGrid>
      <w:tr w:rsidR="005F6EA0" w:rsidRPr="00457F05" w14:paraId="7A781AA8" w14:textId="77777777" w:rsidTr="00B84A97">
        <w:trPr>
          <w:trHeight w:hRule="exact" w:val="290"/>
        </w:trPr>
        <w:tc>
          <w:tcPr>
            <w:tcW w:w="7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50BB40" w14:textId="77777777" w:rsidR="005F6EA0" w:rsidRPr="00457F05" w:rsidRDefault="005F6EA0" w:rsidP="00ED6D9F">
            <w:pPr>
              <w:pStyle w:val="TableParagraph"/>
              <w:spacing w:before="4" w:after="120" w:line="276" w:lineRule="auto"/>
              <w:ind w:left="102"/>
              <w:rPr>
                <w:rFonts w:asciiTheme="minorHAnsi" w:hAnsiTheme="minorHAnsi" w:cstheme="minorHAnsi"/>
                <w:lang w:val="cs-CZ"/>
              </w:rPr>
            </w:pPr>
            <w:r w:rsidRPr="00457F05">
              <w:rPr>
                <w:rFonts w:asciiTheme="minorHAnsi" w:hAnsiTheme="minorHAnsi" w:cstheme="minorHAnsi"/>
                <w:bCs/>
                <w:spacing w:val="-1"/>
                <w:lang w:val="cs-CZ"/>
              </w:rPr>
              <w:t>Hodnotící k</w:t>
            </w:r>
            <w:r w:rsidRPr="00457F05">
              <w:rPr>
                <w:rFonts w:asciiTheme="minorHAnsi" w:hAnsiTheme="minorHAnsi" w:cstheme="minorHAnsi"/>
                <w:bCs/>
                <w:lang w:val="cs-CZ"/>
              </w:rPr>
              <w:t>ritéria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C52F9" w14:textId="77777777" w:rsidR="005F6EA0" w:rsidRPr="00457F05" w:rsidRDefault="005F6EA0" w:rsidP="00ED6D9F">
            <w:pPr>
              <w:pStyle w:val="TableParagraph"/>
              <w:spacing w:before="4" w:after="120" w:line="276" w:lineRule="auto"/>
              <w:ind w:left="102" w:hanging="31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5F6EA0" w:rsidRPr="00457F05" w14:paraId="6251ABA2" w14:textId="77777777" w:rsidTr="00B84A97">
        <w:trPr>
          <w:trHeight w:hRule="exact"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A39724" w14:textId="77777777" w:rsidR="005F6EA0" w:rsidRPr="00457F05" w:rsidRDefault="005F6EA0" w:rsidP="00ED6D9F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A2082" w14:textId="77777777" w:rsidR="005F6EA0" w:rsidRPr="00457F05" w:rsidRDefault="005F6EA0" w:rsidP="00ED6D9F">
            <w:pPr>
              <w:spacing w:after="120"/>
              <w:ind w:left="193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2EE12BC" w14:textId="77777777" w:rsidR="005F6EA0" w:rsidRPr="00457F05" w:rsidRDefault="005F6EA0" w:rsidP="00ED6D9F">
            <w:pPr>
              <w:spacing w:after="120"/>
              <w:jc w:val="center"/>
              <w:rPr>
                <w:rFonts w:cstheme="minorHAnsi"/>
              </w:rPr>
            </w:pPr>
            <w:r w:rsidRPr="00457F05">
              <w:rPr>
                <w:rFonts w:cstheme="minorHAnsi"/>
              </w:rPr>
              <w:t>Počet bodů</w:t>
            </w:r>
          </w:p>
        </w:tc>
      </w:tr>
      <w:tr w:rsidR="005F6EA0" w:rsidRPr="00457F05" w14:paraId="75EE64D8" w14:textId="77777777" w:rsidTr="00D20B01">
        <w:trPr>
          <w:trHeight w:hRule="exact" w:val="2351"/>
        </w:trPr>
        <w:tc>
          <w:tcPr>
            <w:tcW w:w="567" w:type="dxa"/>
            <w:tcBorders>
              <w:top w:val="single" w:sz="4" w:space="0" w:color="auto"/>
            </w:tcBorders>
          </w:tcPr>
          <w:p w14:paraId="723250EC" w14:textId="77777777" w:rsidR="005F6EA0" w:rsidRPr="00457F05" w:rsidRDefault="005F6EA0" w:rsidP="00ED6D9F">
            <w:pPr>
              <w:spacing w:after="120"/>
              <w:jc w:val="center"/>
              <w:rPr>
                <w:rFonts w:cstheme="minorHAnsi"/>
              </w:rPr>
            </w:pPr>
            <w:r w:rsidRPr="00457F05">
              <w:rPr>
                <w:rFonts w:cstheme="minorHAnsi"/>
              </w:rPr>
              <w:t>1.</w:t>
            </w:r>
          </w:p>
        </w:tc>
        <w:tc>
          <w:tcPr>
            <w:tcW w:w="7419" w:type="dxa"/>
            <w:tcBorders>
              <w:top w:val="single" w:sz="4" w:space="0" w:color="auto"/>
            </w:tcBorders>
          </w:tcPr>
          <w:p w14:paraId="0F575D3B" w14:textId="77777777" w:rsidR="005F6EA0" w:rsidRPr="00457F05" w:rsidRDefault="005F6EA0" w:rsidP="00ED6D9F">
            <w:pPr>
              <w:tabs>
                <w:tab w:val="left" w:pos="7224"/>
              </w:tabs>
              <w:spacing w:after="120"/>
              <w:ind w:left="141" w:right="142"/>
              <w:jc w:val="both"/>
              <w:rPr>
                <w:rFonts w:cstheme="minorHAnsi"/>
              </w:rPr>
            </w:pPr>
            <w:r w:rsidRPr="00457F05">
              <w:rPr>
                <w:rFonts w:cstheme="minorHAnsi"/>
              </w:rPr>
              <w:t>Kvalita projektu:</w:t>
            </w:r>
          </w:p>
          <w:p w14:paraId="25A05EB3" w14:textId="77777777" w:rsidR="005F6EA0" w:rsidRPr="00457F05" w:rsidRDefault="005F6EA0" w:rsidP="00D20B01">
            <w:pPr>
              <w:numPr>
                <w:ilvl w:val="0"/>
                <w:numId w:val="6"/>
              </w:numPr>
              <w:tabs>
                <w:tab w:val="left" w:pos="7224"/>
              </w:tabs>
              <w:spacing w:after="120" w:line="240" w:lineRule="auto"/>
              <w:ind w:right="142"/>
              <w:jc w:val="both"/>
              <w:rPr>
                <w:rFonts w:cstheme="minorHAnsi"/>
              </w:rPr>
            </w:pPr>
            <w:r w:rsidRPr="00457F05">
              <w:rPr>
                <w:rFonts w:cstheme="minorHAnsi"/>
              </w:rPr>
              <w:t>přínos pro městskou část Praha 6</w:t>
            </w:r>
          </w:p>
          <w:p w14:paraId="145DD0B2" w14:textId="77777777" w:rsidR="005F6EA0" w:rsidRPr="00457F05" w:rsidRDefault="005F6EA0" w:rsidP="00D20B01">
            <w:pPr>
              <w:numPr>
                <w:ilvl w:val="0"/>
                <w:numId w:val="6"/>
              </w:numPr>
              <w:tabs>
                <w:tab w:val="left" w:pos="7224"/>
              </w:tabs>
              <w:spacing w:after="120" w:line="240" w:lineRule="auto"/>
              <w:ind w:right="142"/>
              <w:jc w:val="both"/>
              <w:rPr>
                <w:rFonts w:cstheme="minorHAnsi"/>
              </w:rPr>
            </w:pPr>
            <w:r w:rsidRPr="00457F05">
              <w:rPr>
                <w:rFonts w:cstheme="minorHAnsi"/>
              </w:rPr>
              <w:t>odborné a personální zajištění</w:t>
            </w:r>
            <w:r w:rsidR="00B2538E">
              <w:rPr>
                <w:rFonts w:cstheme="minorHAnsi"/>
              </w:rPr>
              <w:t xml:space="preserve"> projektu, </w:t>
            </w:r>
            <w:r w:rsidR="00B2538E">
              <w:t>dosavadní činnost žadatele a jeho předchozí zkušenosti</w:t>
            </w:r>
          </w:p>
          <w:p w14:paraId="1C61A03E" w14:textId="66027E81" w:rsidR="005F6EA0" w:rsidRPr="00457F05" w:rsidRDefault="00200664" w:rsidP="00D20B01">
            <w:pPr>
              <w:numPr>
                <w:ilvl w:val="0"/>
                <w:numId w:val="6"/>
              </w:numPr>
              <w:tabs>
                <w:tab w:val="left" w:pos="7224"/>
              </w:tabs>
              <w:spacing w:after="120" w:line="240" w:lineRule="auto"/>
              <w:ind w:right="142"/>
              <w:jc w:val="both"/>
              <w:rPr>
                <w:rFonts w:cstheme="minorHAnsi"/>
              </w:rPr>
            </w:pPr>
            <w:r>
              <w:t>kvalita zpracování projektu, schopnost srozumitelně, konkrétně a důvěryhodně formulovat jeho cíle</w:t>
            </w:r>
            <w:r w:rsidR="00B2538E">
              <w:t xml:space="preserve"> a aktivity</w:t>
            </w:r>
            <w:r>
              <w:t xml:space="preserve"> </w:t>
            </w:r>
            <w:r w:rsidRPr="00D20B01">
              <w:rPr>
                <w:rFonts w:cstheme="minorHAnsi"/>
              </w:rPr>
              <w:t>cílová skupina a její velikost</w:t>
            </w:r>
          </w:p>
        </w:tc>
        <w:tc>
          <w:tcPr>
            <w:tcW w:w="1418" w:type="dxa"/>
          </w:tcPr>
          <w:p w14:paraId="684D3B72" w14:textId="77777777" w:rsidR="005F6EA0" w:rsidRPr="00D20B01" w:rsidRDefault="005F6EA0" w:rsidP="00ED6D9F">
            <w:pPr>
              <w:spacing w:after="120"/>
              <w:jc w:val="center"/>
              <w:rPr>
                <w:rFonts w:cstheme="minorHAnsi"/>
                <w:sz w:val="24"/>
              </w:rPr>
            </w:pPr>
            <w:r w:rsidRPr="00D20B01">
              <w:rPr>
                <w:rFonts w:cstheme="minorHAnsi"/>
                <w:sz w:val="24"/>
              </w:rPr>
              <w:t>60</w:t>
            </w:r>
          </w:p>
        </w:tc>
      </w:tr>
      <w:tr w:rsidR="005F6EA0" w:rsidRPr="00457F05" w14:paraId="7CD7C8EC" w14:textId="77777777" w:rsidTr="00D20B01">
        <w:trPr>
          <w:trHeight w:hRule="exact" w:val="853"/>
        </w:trPr>
        <w:tc>
          <w:tcPr>
            <w:tcW w:w="567" w:type="dxa"/>
          </w:tcPr>
          <w:p w14:paraId="559FA9E7" w14:textId="77777777" w:rsidR="005F6EA0" w:rsidRPr="00457F05" w:rsidRDefault="005F6EA0" w:rsidP="00ED6D9F">
            <w:pPr>
              <w:spacing w:after="120"/>
              <w:jc w:val="center"/>
              <w:rPr>
                <w:rFonts w:cstheme="minorHAnsi"/>
              </w:rPr>
            </w:pPr>
            <w:r w:rsidRPr="00457F05">
              <w:rPr>
                <w:rFonts w:cstheme="minorHAnsi"/>
              </w:rPr>
              <w:t>2.</w:t>
            </w:r>
          </w:p>
        </w:tc>
        <w:tc>
          <w:tcPr>
            <w:tcW w:w="7419" w:type="dxa"/>
          </w:tcPr>
          <w:p w14:paraId="6945F16F" w14:textId="77777777" w:rsidR="005F6EA0" w:rsidRPr="00457F05" w:rsidRDefault="005F6EA0" w:rsidP="00D20B01">
            <w:pPr>
              <w:tabs>
                <w:tab w:val="left" w:pos="7224"/>
              </w:tabs>
              <w:spacing w:after="120" w:line="240" w:lineRule="auto"/>
              <w:ind w:left="141" w:right="142"/>
              <w:jc w:val="both"/>
              <w:rPr>
                <w:rFonts w:cstheme="minorHAnsi"/>
              </w:rPr>
            </w:pPr>
            <w:r w:rsidRPr="00457F05">
              <w:rPr>
                <w:rFonts w:cstheme="minorHAnsi"/>
              </w:rPr>
              <w:t>Trvalá udržitelnost projektu:</w:t>
            </w:r>
          </w:p>
          <w:p w14:paraId="74524504" w14:textId="331782A7" w:rsidR="005F6EA0" w:rsidRPr="00D20B01" w:rsidRDefault="005F6EA0" w:rsidP="00D20B01">
            <w:pPr>
              <w:numPr>
                <w:ilvl w:val="0"/>
                <w:numId w:val="7"/>
              </w:numPr>
              <w:tabs>
                <w:tab w:val="left" w:pos="7224"/>
              </w:tabs>
              <w:spacing w:after="120" w:line="240" w:lineRule="auto"/>
              <w:ind w:right="142"/>
              <w:jc w:val="both"/>
              <w:rPr>
                <w:rFonts w:cstheme="minorHAnsi"/>
              </w:rPr>
            </w:pPr>
            <w:r w:rsidRPr="00457F05">
              <w:rPr>
                <w:rFonts w:cstheme="minorHAnsi"/>
              </w:rPr>
              <w:t>lze na výsledky projektu navazovat?</w:t>
            </w:r>
          </w:p>
        </w:tc>
        <w:tc>
          <w:tcPr>
            <w:tcW w:w="1418" w:type="dxa"/>
          </w:tcPr>
          <w:p w14:paraId="132E935B" w14:textId="77777777" w:rsidR="005F6EA0" w:rsidRPr="00D20B01" w:rsidRDefault="005F6EA0" w:rsidP="00ED6D9F">
            <w:pPr>
              <w:spacing w:after="120"/>
              <w:jc w:val="center"/>
              <w:rPr>
                <w:rFonts w:cstheme="minorHAnsi"/>
                <w:sz w:val="24"/>
              </w:rPr>
            </w:pPr>
            <w:r w:rsidRPr="00D20B01">
              <w:rPr>
                <w:rFonts w:cstheme="minorHAnsi"/>
                <w:sz w:val="24"/>
              </w:rPr>
              <w:t>20</w:t>
            </w:r>
          </w:p>
        </w:tc>
      </w:tr>
      <w:tr w:rsidR="005F6EA0" w:rsidRPr="00457F05" w14:paraId="65EBBDDD" w14:textId="77777777" w:rsidTr="00D20B01">
        <w:trPr>
          <w:trHeight w:hRule="exact" w:val="1704"/>
        </w:trPr>
        <w:tc>
          <w:tcPr>
            <w:tcW w:w="567" w:type="dxa"/>
          </w:tcPr>
          <w:p w14:paraId="7D43EEC8" w14:textId="77777777" w:rsidR="005F6EA0" w:rsidRPr="00457F05" w:rsidRDefault="005F6EA0" w:rsidP="00ED6D9F">
            <w:pPr>
              <w:spacing w:after="120"/>
              <w:jc w:val="center"/>
              <w:rPr>
                <w:rFonts w:cstheme="minorHAnsi"/>
              </w:rPr>
            </w:pPr>
            <w:r w:rsidRPr="00457F05">
              <w:rPr>
                <w:rFonts w:cstheme="minorHAnsi"/>
              </w:rPr>
              <w:t>3.</w:t>
            </w:r>
          </w:p>
        </w:tc>
        <w:tc>
          <w:tcPr>
            <w:tcW w:w="7419" w:type="dxa"/>
          </w:tcPr>
          <w:p w14:paraId="322C61F9" w14:textId="77777777" w:rsidR="005F6EA0" w:rsidRPr="00457F05" w:rsidRDefault="005F6EA0" w:rsidP="00D20B01">
            <w:pPr>
              <w:tabs>
                <w:tab w:val="left" w:pos="7224"/>
              </w:tabs>
              <w:spacing w:after="120" w:line="240" w:lineRule="auto"/>
              <w:ind w:left="141" w:right="142"/>
              <w:jc w:val="both"/>
              <w:rPr>
                <w:rFonts w:cstheme="minorHAnsi"/>
              </w:rPr>
            </w:pPr>
            <w:r w:rsidRPr="00457F05">
              <w:rPr>
                <w:rFonts w:cstheme="minorHAnsi"/>
              </w:rPr>
              <w:t>Finanční přiměřenost rozpočtu:</w:t>
            </w:r>
          </w:p>
          <w:p w14:paraId="6BB755E9" w14:textId="77777777" w:rsidR="005F6EA0" w:rsidRPr="00457F05" w:rsidRDefault="005F6EA0" w:rsidP="00D20B01">
            <w:pPr>
              <w:numPr>
                <w:ilvl w:val="0"/>
                <w:numId w:val="7"/>
              </w:numPr>
              <w:tabs>
                <w:tab w:val="left" w:pos="7224"/>
              </w:tabs>
              <w:spacing w:after="120" w:line="240" w:lineRule="auto"/>
              <w:ind w:right="142"/>
              <w:jc w:val="both"/>
              <w:rPr>
                <w:rFonts w:cstheme="minorHAnsi"/>
              </w:rPr>
            </w:pPr>
            <w:r w:rsidRPr="00457F05">
              <w:rPr>
                <w:rFonts w:cstheme="minorHAnsi"/>
              </w:rPr>
              <w:t>přiměřenost nákladů projektu</w:t>
            </w:r>
          </w:p>
          <w:p w14:paraId="7367BE48" w14:textId="77777777" w:rsidR="005F6EA0" w:rsidRPr="00457F05" w:rsidRDefault="005F6EA0" w:rsidP="00D20B01">
            <w:pPr>
              <w:numPr>
                <w:ilvl w:val="0"/>
                <w:numId w:val="7"/>
              </w:numPr>
              <w:tabs>
                <w:tab w:val="left" w:pos="7224"/>
              </w:tabs>
              <w:spacing w:after="120" w:line="240" w:lineRule="auto"/>
              <w:ind w:right="142"/>
              <w:jc w:val="both"/>
              <w:rPr>
                <w:rFonts w:cstheme="minorHAnsi"/>
              </w:rPr>
            </w:pPr>
            <w:r w:rsidRPr="00457F05">
              <w:rPr>
                <w:rFonts w:cstheme="minorHAnsi"/>
              </w:rPr>
              <w:t>vícezdrojové financování</w:t>
            </w:r>
          </w:p>
          <w:p w14:paraId="6DFBCD0F" w14:textId="1C5C6D19" w:rsidR="005F6EA0" w:rsidRPr="00457F05" w:rsidRDefault="005F6EA0" w:rsidP="00D20B01">
            <w:pPr>
              <w:numPr>
                <w:ilvl w:val="0"/>
                <w:numId w:val="7"/>
              </w:numPr>
              <w:tabs>
                <w:tab w:val="left" w:pos="7224"/>
              </w:tabs>
              <w:spacing w:after="120" w:line="240" w:lineRule="auto"/>
              <w:ind w:right="142"/>
              <w:jc w:val="both"/>
              <w:rPr>
                <w:rFonts w:cstheme="minorHAnsi"/>
              </w:rPr>
            </w:pPr>
            <w:r w:rsidRPr="00457F05">
              <w:rPr>
                <w:rFonts w:cstheme="minorHAnsi"/>
              </w:rPr>
              <w:t xml:space="preserve">spoluúčast – </w:t>
            </w:r>
            <w:r w:rsidR="001A0B4D" w:rsidRPr="00D20B01">
              <w:rPr>
                <w:rFonts w:cstheme="minorHAnsi"/>
              </w:rPr>
              <w:t>povinná v min.</w:t>
            </w:r>
            <w:r w:rsidRPr="00D20B01">
              <w:rPr>
                <w:rFonts w:cstheme="minorHAnsi"/>
              </w:rPr>
              <w:t xml:space="preserve"> výši </w:t>
            </w:r>
            <w:r w:rsidR="00A637A6" w:rsidRPr="00D20B01">
              <w:rPr>
                <w:rFonts w:cstheme="minorHAnsi"/>
                <w:b/>
              </w:rPr>
              <w:t>10</w:t>
            </w:r>
            <w:r w:rsidRPr="00D20B01">
              <w:rPr>
                <w:rFonts w:cstheme="minorHAnsi"/>
                <w:b/>
              </w:rPr>
              <w:t>%</w:t>
            </w:r>
            <w:r w:rsidR="00D20B01" w:rsidRPr="00D20B01">
              <w:rPr>
                <w:rFonts w:cstheme="minorHAnsi"/>
              </w:rPr>
              <w:t xml:space="preserve"> z celkových nákladů projektu</w:t>
            </w:r>
          </w:p>
        </w:tc>
        <w:tc>
          <w:tcPr>
            <w:tcW w:w="1418" w:type="dxa"/>
          </w:tcPr>
          <w:p w14:paraId="6FF6B0DB" w14:textId="77777777" w:rsidR="005F6EA0" w:rsidRPr="00D20B01" w:rsidRDefault="005F6EA0" w:rsidP="00ED6D9F">
            <w:pPr>
              <w:spacing w:after="120"/>
              <w:jc w:val="center"/>
              <w:rPr>
                <w:rFonts w:cstheme="minorHAnsi"/>
                <w:sz w:val="24"/>
              </w:rPr>
            </w:pPr>
            <w:r w:rsidRPr="00D20B01">
              <w:rPr>
                <w:rFonts w:cstheme="minorHAnsi"/>
                <w:sz w:val="24"/>
              </w:rPr>
              <w:t>20</w:t>
            </w:r>
          </w:p>
        </w:tc>
      </w:tr>
    </w:tbl>
    <w:p w14:paraId="1FDFAE50" w14:textId="77777777" w:rsidR="005F6EA0" w:rsidRPr="00457F05" w:rsidRDefault="005F6EA0" w:rsidP="00ED6D9F">
      <w:pPr>
        <w:spacing w:after="120"/>
        <w:jc w:val="both"/>
        <w:rPr>
          <w:rFonts w:cstheme="minorHAnsi"/>
          <w:snapToGrid w:val="0"/>
        </w:rPr>
      </w:pPr>
    </w:p>
    <w:p w14:paraId="632F0389" w14:textId="77777777" w:rsidR="005F6EA0" w:rsidRPr="00E6616C" w:rsidRDefault="005F6EA0" w:rsidP="00ED6D9F">
      <w:pPr>
        <w:spacing w:after="120"/>
        <w:jc w:val="center"/>
        <w:rPr>
          <w:rFonts w:cstheme="minorHAnsi"/>
          <w:b/>
          <w:snapToGrid w:val="0"/>
          <w:sz w:val="24"/>
        </w:rPr>
      </w:pPr>
      <w:r w:rsidRPr="00E6616C">
        <w:rPr>
          <w:rFonts w:cstheme="minorHAnsi"/>
          <w:b/>
          <w:snapToGrid w:val="0"/>
          <w:sz w:val="24"/>
          <w:szCs w:val="24"/>
        </w:rPr>
        <w:t>VI.  Zveřejnění</w:t>
      </w:r>
      <w:r w:rsidRPr="00E6616C">
        <w:rPr>
          <w:rFonts w:cstheme="minorHAnsi"/>
          <w:b/>
          <w:snapToGrid w:val="0"/>
          <w:sz w:val="24"/>
        </w:rPr>
        <w:t xml:space="preserve"> výsledků dotačního programu</w:t>
      </w:r>
    </w:p>
    <w:p w14:paraId="27FC1437" w14:textId="7E94A103" w:rsidR="00D20B01" w:rsidRDefault="005F6EA0" w:rsidP="00ED6D9F">
      <w:pPr>
        <w:spacing w:after="120"/>
        <w:jc w:val="both"/>
        <w:rPr>
          <w:rFonts w:cstheme="minorHAnsi"/>
          <w:snapToGrid w:val="0"/>
        </w:rPr>
      </w:pPr>
      <w:r w:rsidRPr="00457F05">
        <w:rPr>
          <w:rFonts w:cstheme="minorHAnsi"/>
          <w:snapToGrid w:val="0"/>
        </w:rPr>
        <w:t xml:space="preserve">Zveřejnění výsledků dotačního programu zajišťuje </w:t>
      </w:r>
      <w:r w:rsidR="00AC6608">
        <w:rPr>
          <w:rFonts w:cstheme="minorHAnsi"/>
          <w:snapToGrid w:val="0"/>
        </w:rPr>
        <w:t>O</w:t>
      </w:r>
      <w:r w:rsidRPr="00457F05">
        <w:rPr>
          <w:rFonts w:cstheme="minorHAnsi"/>
          <w:snapToGrid w:val="0"/>
        </w:rPr>
        <w:t>dbor dopravy a životního prostředí prostřednictví</w:t>
      </w:r>
      <w:r w:rsidR="005B34AB">
        <w:rPr>
          <w:rFonts w:cstheme="minorHAnsi"/>
          <w:snapToGrid w:val="0"/>
        </w:rPr>
        <w:t>m</w:t>
      </w:r>
      <w:r w:rsidRPr="00457F05">
        <w:rPr>
          <w:rFonts w:cstheme="minorHAnsi"/>
          <w:snapToGrid w:val="0"/>
        </w:rPr>
        <w:t xml:space="preserve"> individuálního informování žadatele a dále zveřejněním na internetových stránkách formou on-line služby „Elektronické dotace“.</w:t>
      </w:r>
    </w:p>
    <w:p w14:paraId="26F1EFB2" w14:textId="77777777" w:rsidR="002C7CFB" w:rsidRPr="00457F05" w:rsidRDefault="002C7CFB" w:rsidP="00ED6D9F">
      <w:pPr>
        <w:spacing w:after="120"/>
        <w:jc w:val="both"/>
        <w:rPr>
          <w:rFonts w:cstheme="minorHAnsi"/>
          <w:snapToGrid w:val="0"/>
        </w:rPr>
      </w:pPr>
    </w:p>
    <w:p w14:paraId="3D4384EA" w14:textId="77777777" w:rsidR="005F6EA0" w:rsidRPr="00E6616C" w:rsidRDefault="005F6EA0" w:rsidP="00ED6D9F">
      <w:pPr>
        <w:spacing w:after="120"/>
        <w:jc w:val="center"/>
        <w:rPr>
          <w:rFonts w:cstheme="minorHAnsi"/>
          <w:b/>
          <w:snapToGrid w:val="0"/>
          <w:sz w:val="24"/>
        </w:rPr>
      </w:pPr>
      <w:r w:rsidRPr="00E6616C">
        <w:rPr>
          <w:rFonts w:cstheme="minorHAnsi"/>
          <w:b/>
          <w:snapToGrid w:val="0"/>
          <w:sz w:val="24"/>
        </w:rPr>
        <w:t>VII.  Smlouvy, čerpání a vyúčtování dotace</w:t>
      </w:r>
    </w:p>
    <w:p w14:paraId="624ECAC4" w14:textId="152391FA" w:rsidR="005F6EA0" w:rsidRDefault="005F6EA0" w:rsidP="004101B9">
      <w:pPr>
        <w:numPr>
          <w:ilvl w:val="0"/>
          <w:numId w:val="13"/>
        </w:numPr>
        <w:spacing w:after="120"/>
        <w:ind w:left="426" w:hanging="426"/>
        <w:jc w:val="both"/>
        <w:rPr>
          <w:rFonts w:cstheme="minorHAnsi"/>
          <w:snapToGrid w:val="0"/>
        </w:rPr>
      </w:pPr>
      <w:r w:rsidRPr="00457F05">
        <w:rPr>
          <w:rFonts w:cstheme="minorHAnsi"/>
          <w:snapToGrid w:val="0"/>
        </w:rPr>
        <w:t xml:space="preserve">S vybranými žadateli o dotaci </w:t>
      </w:r>
      <w:r w:rsidR="005B34AB">
        <w:rPr>
          <w:rFonts w:cstheme="minorHAnsi"/>
          <w:snapToGrid w:val="0"/>
        </w:rPr>
        <w:t xml:space="preserve">- </w:t>
      </w:r>
      <w:r w:rsidRPr="00457F05">
        <w:rPr>
          <w:rFonts w:cstheme="minorHAnsi"/>
          <w:snapToGrid w:val="0"/>
        </w:rPr>
        <w:t> příjemci</w:t>
      </w:r>
      <w:r w:rsidR="005B34AB">
        <w:rPr>
          <w:rFonts w:cstheme="minorHAnsi"/>
          <w:snapToGrid w:val="0"/>
        </w:rPr>
        <w:t xml:space="preserve"> dotace</w:t>
      </w:r>
      <w:r w:rsidRPr="00457F05">
        <w:rPr>
          <w:rFonts w:cstheme="minorHAnsi"/>
          <w:snapToGrid w:val="0"/>
        </w:rPr>
        <w:t xml:space="preserve"> bude uzavřena </w:t>
      </w:r>
      <w:r w:rsidRPr="00BC086D">
        <w:rPr>
          <w:rFonts w:cstheme="minorHAnsi"/>
          <w:b/>
          <w:snapToGrid w:val="0"/>
        </w:rPr>
        <w:t>veřejnoprávní smlouva o poskytnutí dotace</w:t>
      </w:r>
      <w:r w:rsidRPr="00457F05">
        <w:rPr>
          <w:rFonts w:cstheme="minorHAnsi"/>
          <w:snapToGrid w:val="0"/>
        </w:rPr>
        <w:t xml:space="preserve"> s vymezením účelu jeho použití podle předloženého projektu. Smlouva bude zpracována ve třech vyhotoveních; jedenkrát pro příjemce, jedenkrát pro </w:t>
      </w:r>
      <w:r w:rsidR="00AC6608">
        <w:rPr>
          <w:rFonts w:cstheme="minorHAnsi"/>
          <w:snapToGrid w:val="0"/>
        </w:rPr>
        <w:t>P</w:t>
      </w:r>
      <w:r w:rsidRPr="00457F05">
        <w:rPr>
          <w:rFonts w:cstheme="minorHAnsi"/>
          <w:snapToGrid w:val="0"/>
        </w:rPr>
        <w:t xml:space="preserve">rávní odbor </w:t>
      </w:r>
      <w:r w:rsidR="00391251">
        <w:rPr>
          <w:rFonts w:cstheme="minorHAnsi"/>
          <w:snapToGrid w:val="0"/>
        </w:rPr>
        <w:t xml:space="preserve">ÚMČ P6 </w:t>
      </w:r>
      <w:r w:rsidRPr="00457F05">
        <w:rPr>
          <w:rFonts w:cstheme="minorHAnsi"/>
          <w:snapToGrid w:val="0"/>
        </w:rPr>
        <w:t xml:space="preserve">a jedenkrát pro </w:t>
      </w:r>
      <w:r w:rsidR="00AC6608">
        <w:rPr>
          <w:rFonts w:cstheme="minorHAnsi"/>
          <w:snapToGrid w:val="0"/>
        </w:rPr>
        <w:t>O</w:t>
      </w:r>
      <w:r w:rsidRPr="00457F05">
        <w:rPr>
          <w:rFonts w:cstheme="minorHAnsi"/>
          <w:snapToGrid w:val="0"/>
        </w:rPr>
        <w:t>dbor dopravy a životního prostředí</w:t>
      </w:r>
      <w:r w:rsidR="00391251">
        <w:rPr>
          <w:rFonts w:cstheme="minorHAnsi"/>
          <w:snapToGrid w:val="0"/>
        </w:rPr>
        <w:t xml:space="preserve"> ÚMČ P6</w:t>
      </w:r>
      <w:r w:rsidRPr="00457F05">
        <w:rPr>
          <w:rFonts w:cstheme="minorHAnsi"/>
          <w:snapToGrid w:val="0"/>
        </w:rPr>
        <w:t xml:space="preserve">. </w:t>
      </w:r>
    </w:p>
    <w:p w14:paraId="44C8277F" w14:textId="669EDA67" w:rsidR="005F6EA0" w:rsidRPr="00391251" w:rsidRDefault="005F6EA0" w:rsidP="004101B9">
      <w:pPr>
        <w:numPr>
          <w:ilvl w:val="0"/>
          <w:numId w:val="13"/>
        </w:numPr>
        <w:spacing w:after="120"/>
        <w:ind w:left="426" w:hanging="426"/>
        <w:jc w:val="both"/>
        <w:rPr>
          <w:rFonts w:cstheme="minorHAnsi"/>
          <w:snapToGrid w:val="0"/>
        </w:rPr>
      </w:pPr>
      <w:r w:rsidRPr="003514F6">
        <w:rPr>
          <w:rFonts w:cstheme="minorHAnsi"/>
        </w:rPr>
        <w:t xml:space="preserve">Osobní údaje žadatele o jeho osobě uvedené v žádosti o poskytnutí dotace z rozpočtu </w:t>
      </w:r>
      <w:r w:rsidR="00AC6608">
        <w:rPr>
          <w:rFonts w:cstheme="minorHAnsi"/>
        </w:rPr>
        <w:t>m</w:t>
      </w:r>
      <w:r w:rsidRPr="003514F6">
        <w:rPr>
          <w:rFonts w:cstheme="minorHAnsi"/>
        </w:rPr>
        <w:t>ěstské části Praha 6 budou zpracovávány v souladu s</w:t>
      </w:r>
      <w:r w:rsidR="00C87DEC">
        <w:t xml:space="preserve"> dotačními pravidly a s </w:t>
      </w:r>
      <w:r w:rsidR="00940E32">
        <w:t>Nařízením Evropského parlamentu a Rady (EU) 2016/679 ze dne 27. dubna 2013 o ochraně osobních údajů, zákonem</w:t>
      </w:r>
      <w:r w:rsidR="00940E32" w:rsidRPr="000F4852">
        <w:t xml:space="preserve"> č. 110/2019 Sb., o zpracování osobních údajů, ve znění pozdějších předpisů</w:t>
      </w:r>
      <w:r w:rsidR="00940E32" w:rsidRPr="003514F6" w:rsidDel="00940E32">
        <w:rPr>
          <w:rFonts w:cstheme="minorHAnsi"/>
        </w:rPr>
        <w:t xml:space="preserve"> </w:t>
      </w:r>
      <w:r w:rsidR="00940E32">
        <w:t>a zákonem č. 106/1999 Sb., o svobodném přístupu k informacím, ve znění pozdějších předpisů</w:t>
      </w:r>
      <w:r w:rsidR="00940E32" w:rsidRPr="003514F6">
        <w:rPr>
          <w:rFonts w:cstheme="minorHAnsi"/>
        </w:rPr>
        <w:t xml:space="preserve"> </w:t>
      </w:r>
      <w:r w:rsidRPr="003514F6">
        <w:rPr>
          <w:rFonts w:cstheme="minorHAnsi"/>
        </w:rPr>
        <w:t>a budou zveřejněny ve veřejně přístupném informačním systému podle platných právních předpisů.</w:t>
      </w:r>
      <w:r w:rsidR="009519CA">
        <w:rPr>
          <w:rFonts w:cstheme="minorHAnsi"/>
        </w:rPr>
        <w:t xml:space="preserve"> </w:t>
      </w:r>
    </w:p>
    <w:p w14:paraId="3177DF9C" w14:textId="0FA3BC65" w:rsidR="009519CA" w:rsidRPr="00BC086D" w:rsidRDefault="009519CA" w:rsidP="004101B9">
      <w:pPr>
        <w:numPr>
          <w:ilvl w:val="0"/>
          <w:numId w:val="13"/>
        </w:numPr>
        <w:spacing w:after="120"/>
        <w:ind w:left="426" w:hanging="426"/>
        <w:jc w:val="both"/>
      </w:pPr>
      <w:r w:rsidRPr="00BC086D">
        <w:t xml:space="preserve">Informace o zpracování osobních údajů, včetně informací ve smyslu čl. 13, resp. čl. 14 obecného nařízení o ochraně osobních údajů (GDPR), jsou podle § 8 zákona č. 110/2019 Sb., o zpracování osobních údajů, ve znění pozdějších předpisů, dostupné na webových stránkách městské časti Praha 6 </w:t>
      </w:r>
      <w:hyperlink r:id="rId11" w:history="1">
        <w:r w:rsidRPr="00BC086D">
          <w:t>www.praha6.cz</w:t>
        </w:r>
      </w:hyperlink>
      <w:r w:rsidRPr="00BC086D">
        <w:t xml:space="preserve"> v sekci „MENU“ → „Ochrana osobních údajů“ → „Zpracování osobních údajů“ (</w:t>
      </w:r>
      <w:r w:rsidRPr="00BC086D">
        <w:rPr>
          <w:i/>
        </w:rPr>
        <w:t>https://praha6.cz/potrebuji-vyresit/informacni-memorandum-informace-o-zpracovani-osobnich-udaju-mestska-cast-praha-6-0100-006_8233.html</w:t>
      </w:r>
      <w:r w:rsidRPr="00BC086D">
        <w:t>).</w:t>
      </w:r>
    </w:p>
    <w:p w14:paraId="4DA015F7" w14:textId="18BC06D4" w:rsidR="005F6EA0" w:rsidRDefault="004101B9" w:rsidP="004101B9">
      <w:pPr>
        <w:numPr>
          <w:ilvl w:val="0"/>
          <w:numId w:val="13"/>
        </w:numPr>
        <w:tabs>
          <w:tab w:val="left" w:pos="284"/>
        </w:tabs>
        <w:spacing w:after="120"/>
        <w:ind w:left="426" w:hanging="426"/>
        <w:jc w:val="both"/>
        <w:rPr>
          <w:rFonts w:cstheme="minorHAnsi"/>
          <w:snapToGrid w:val="0"/>
        </w:rPr>
      </w:pPr>
      <w:r>
        <w:rPr>
          <w:rFonts w:cstheme="minorHAnsi"/>
          <w:snapToGrid w:val="0"/>
        </w:rPr>
        <w:t xml:space="preserve">   </w:t>
      </w:r>
      <w:r w:rsidR="001D0371" w:rsidRPr="00EB14D2">
        <w:rPr>
          <w:rFonts w:cstheme="minorHAnsi"/>
          <w:snapToGrid w:val="0"/>
        </w:rPr>
        <w:t xml:space="preserve">Dotaci je možné </w:t>
      </w:r>
      <w:r w:rsidR="001D0371" w:rsidRPr="00391251">
        <w:rPr>
          <w:rFonts w:cstheme="minorHAnsi"/>
          <w:b/>
          <w:snapToGrid w:val="0"/>
        </w:rPr>
        <w:t>využít na náklady (výdaje) vzniklé od 1. 1. 202</w:t>
      </w:r>
      <w:r w:rsidR="00805991">
        <w:rPr>
          <w:rFonts w:cstheme="minorHAnsi"/>
          <w:b/>
          <w:snapToGrid w:val="0"/>
        </w:rPr>
        <w:t>6</w:t>
      </w:r>
      <w:r w:rsidR="001D0371" w:rsidRPr="00391251">
        <w:rPr>
          <w:rFonts w:cstheme="minorHAnsi"/>
          <w:b/>
          <w:snapToGrid w:val="0"/>
        </w:rPr>
        <w:t xml:space="preserve"> do 31. 12. 202</w:t>
      </w:r>
      <w:r w:rsidR="00805991">
        <w:rPr>
          <w:rFonts w:cstheme="minorHAnsi"/>
          <w:b/>
          <w:snapToGrid w:val="0"/>
        </w:rPr>
        <w:t>6</w:t>
      </w:r>
      <w:r w:rsidR="001D0371" w:rsidRPr="00EB14D2">
        <w:rPr>
          <w:rFonts w:cstheme="minorHAnsi"/>
          <w:snapToGrid w:val="0"/>
        </w:rPr>
        <w:t xml:space="preserve"> a </w:t>
      </w:r>
      <w:r w:rsidR="001D0371" w:rsidRPr="00391251">
        <w:rPr>
          <w:rFonts w:cstheme="minorHAnsi"/>
          <w:b/>
          <w:snapToGrid w:val="0"/>
        </w:rPr>
        <w:t>uhrazené</w:t>
      </w:r>
      <w:r w:rsidR="001D0371" w:rsidRPr="00EB14D2">
        <w:rPr>
          <w:rFonts w:cstheme="minorHAnsi"/>
          <w:snapToGrid w:val="0"/>
        </w:rPr>
        <w:t xml:space="preserve"> </w:t>
      </w:r>
      <w:r w:rsidR="001D0371" w:rsidRPr="00391251">
        <w:rPr>
          <w:rFonts w:cstheme="minorHAnsi"/>
          <w:b/>
          <w:snapToGrid w:val="0"/>
        </w:rPr>
        <w:t>od 1. 1. 202</w:t>
      </w:r>
      <w:r w:rsidR="00805991">
        <w:rPr>
          <w:rFonts w:cstheme="minorHAnsi"/>
          <w:b/>
          <w:snapToGrid w:val="0"/>
        </w:rPr>
        <w:t>6</w:t>
      </w:r>
      <w:r w:rsidR="001D0371" w:rsidRPr="00391251">
        <w:rPr>
          <w:rFonts w:cstheme="minorHAnsi"/>
          <w:b/>
          <w:snapToGrid w:val="0"/>
        </w:rPr>
        <w:t xml:space="preserve"> do </w:t>
      </w:r>
      <w:r w:rsidR="00E670A4">
        <w:rPr>
          <w:rFonts w:cstheme="minorHAnsi"/>
          <w:b/>
          <w:snapToGrid w:val="0"/>
        </w:rPr>
        <w:t>10</w:t>
      </w:r>
      <w:r w:rsidR="001D0371" w:rsidRPr="00391251">
        <w:rPr>
          <w:rFonts w:cstheme="minorHAnsi"/>
          <w:b/>
          <w:snapToGrid w:val="0"/>
        </w:rPr>
        <w:t xml:space="preserve">. </w:t>
      </w:r>
      <w:r w:rsidR="00E670A4">
        <w:rPr>
          <w:rFonts w:cstheme="minorHAnsi"/>
          <w:b/>
          <w:snapToGrid w:val="0"/>
        </w:rPr>
        <w:t>1</w:t>
      </w:r>
      <w:r w:rsidR="001D0371" w:rsidRPr="00391251">
        <w:rPr>
          <w:rFonts w:cstheme="minorHAnsi"/>
          <w:b/>
          <w:snapToGrid w:val="0"/>
        </w:rPr>
        <w:t>. 202</w:t>
      </w:r>
      <w:r w:rsidR="00E670A4">
        <w:rPr>
          <w:rFonts w:cstheme="minorHAnsi"/>
          <w:b/>
          <w:snapToGrid w:val="0"/>
        </w:rPr>
        <w:t>7</w:t>
      </w:r>
      <w:r w:rsidR="001D0371" w:rsidRPr="00EB14D2">
        <w:rPr>
          <w:rFonts w:cstheme="minorHAnsi"/>
          <w:snapToGrid w:val="0"/>
        </w:rPr>
        <w:t xml:space="preserve"> (je </w:t>
      </w:r>
      <w:r w:rsidR="00EB14D2">
        <w:rPr>
          <w:rFonts w:cstheme="minorHAnsi"/>
          <w:snapToGrid w:val="0"/>
        </w:rPr>
        <w:t xml:space="preserve">tedy </w:t>
      </w:r>
      <w:r w:rsidR="001D0371" w:rsidRPr="00EB14D2">
        <w:rPr>
          <w:rFonts w:cstheme="minorHAnsi"/>
          <w:snapToGrid w:val="0"/>
        </w:rPr>
        <w:t xml:space="preserve">možné i zpětné proplacení již uhrazených nákladů). Pokud by </w:t>
      </w:r>
      <w:r w:rsidR="001D0371" w:rsidRPr="00EB14D2">
        <w:rPr>
          <w:rFonts w:cstheme="minorHAnsi"/>
          <w:snapToGrid w:val="0"/>
        </w:rPr>
        <w:lastRenderedPageBreak/>
        <w:t>příjemce nepoužil poskytnutou dotaci na stanovený účel, zavazuje se poskytovateli nepoužité finanční prostředky vrátit.</w:t>
      </w:r>
    </w:p>
    <w:p w14:paraId="339AF20B" w14:textId="068B16B6" w:rsidR="001D0371" w:rsidRPr="004101B9" w:rsidRDefault="005F6EA0" w:rsidP="004101B9">
      <w:pPr>
        <w:pStyle w:val="Odstavecseseznamem"/>
        <w:numPr>
          <w:ilvl w:val="0"/>
          <w:numId w:val="13"/>
        </w:numPr>
        <w:spacing w:after="120"/>
        <w:ind w:left="426" w:hanging="426"/>
        <w:jc w:val="both"/>
        <w:rPr>
          <w:rFonts w:cstheme="minorHAnsi"/>
          <w:snapToGrid w:val="0"/>
        </w:rPr>
      </w:pPr>
      <w:r w:rsidRPr="004101B9">
        <w:rPr>
          <w:rFonts w:cstheme="minorHAnsi"/>
          <w:snapToGrid w:val="0"/>
        </w:rPr>
        <w:t xml:space="preserve">Příjemci jsou povinni vyhotovit </w:t>
      </w:r>
      <w:r w:rsidR="001D0371" w:rsidRPr="004101B9">
        <w:rPr>
          <w:rFonts w:cstheme="minorHAnsi"/>
          <w:b/>
          <w:snapToGrid w:val="0"/>
        </w:rPr>
        <w:t>závěrečnou zprávu</w:t>
      </w:r>
      <w:r w:rsidR="001D0371" w:rsidRPr="004101B9">
        <w:rPr>
          <w:rFonts w:cstheme="minorHAnsi"/>
          <w:snapToGrid w:val="0"/>
        </w:rPr>
        <w:t xml:space="preserve">, včetně vyúčtování poskytnuté dotace, a to pak předložit s kopiemi faktur a pokladních dokladů </w:t>
      </w:r>
      <w:r w:rsidR="00AC6608" w:rsidRPr="004101B9">
        <w:rPr>
          <w:rFonts w:cstheme="minorHAnsi"/>
          <w:snapToGrid w:val="0"/>
        </w:rPr>
        <w:t>O</w:t>
      </w:r>
      <w:r w:rsidR="001D0371" w:rsidRPr="004101B9">
        <w:rPr>
          <w:rFonts w:cstheme="minorHAnsi"/>
          <w:snapToGrid w:val="0"/>
        </w:rPr>
        <w:t>dboru dopravy a životního prostředí do 31. 01. 202</w:t>
      </w:r>
      <w:r w:rsidR="00805991">
        <w:rPr>
          <w:rFonts w:cstheme="minorHAnsi"/>
          <w:snapToGrid w:val="0"/>
        </w:rPr>
        <w:t>7</w:t>
      </w:r>
      <w:r w:rsidR="001D0371" w:rsidRPr="004101B9">
        <w:rPr>
          <w:rFonts w:cstheme="minorHAnsi"/>
          <w:snapToGrid w:val="0"/>
        </w:rPr>
        <w:t>. Podrobnosti jsou uvedeny ve smlouvě.</w:t>
      </w:r>
    </w:p>
    <w:p w14:paraId="7FEAED38" w14:textId="77777777" w:rsidR="007E2FE3" w:rsidRPr="007E2FE3" w:rsidRDefault="007E2FE3" w:rsidP="00ED6D9F">
      <w:pPr>
        <w:spacing w:after="120"/>
        <w:jc w:val="both"/>
        <w:rPr>
          <w:rFonts w:cstheme="minorHAnsi"/>
          <w:snapToGrid w:val="0"/>
        </w:rPr>
      </w:pPr>
    </w:p>
    <w:p w14:paraId="729B7F31" w14:textId="77777777" w:rsidR="005F6EA0" w:rsidRPr="00E6616C" w:rsidRDefault="005F6EA0" w:rsidP="00ED6D9F">
      <w:pPr>
        <w:spacing w:after="120"/>
        <w:jc w:val="center"/>
        <w:rPr>
          <w:rFonts w:cstheme="minorHAnsi"/>
          <w:b/>
          <w:sz w:val="24"/>
        </w:rPr>
      </w:pPr>
      <w:r w:rsidRPr="00E6616C">
        <w:rPr>
          <w:rFonts w:cstheme="minorHAnsi"/>
          <w:b/>
          <w:sz w:val="24"/>
        </w:rPr>
        <w:t xml:space="preserve">VIII.  </w:t>
      </w:r>
      <w:r w:rsidR="00BF36DE" w:rsidRPr="00E6616C">
        <w:rPr>
          <w:rFonts w:cstheme="minorHAnsi"/>
          <w:b/>
          <w:sz w:val="24"/>
        </w:rPr>
        <w:t>Harmonogram dotačního řízení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678"/>
      </w:tblGrid>
      <w:tr w:rsidR="005F6EA0" w:rsidRPr="00457F05" w14:paraId="4E883D8E" w14:textId="77777777" w:rsidTr="00B84A97">
        <w:trPr>
          <w:trHeight w:val="5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B72C3" w14:textId="38DE7DDE" w:rsidR="005F6EA0" w:rsidRPr="00A47A00" w:rsidRDefault="00805991" w:rsidP="00805991">
            <w:pPr>
              <w:spacing w:after="120"/>
              <w:rPr>
                <w:rFonts w:cstheme="minorHAnsi"/>
                <w:b/>
                <w:highlight w:val="yellow"/>
              </w:rPr>
            </w:pPr>
            <w:r>
              <w:rPr>
                <w:rFonts w:cstheme="minorHAnsi"/>
                <w:b/>
              </w:rPr>
              <w:t>9</w:t>
            </w:r>
            <w:r w:rsidR="00F149D7" w:rsidRPr="0068369F">
              <w:rPr>
                <w:rFonts w:cstheme="minorHAnsi"/>
                <w:b/>
              </w:rPr>
              <w:t>.</w:t>
            </w:r>
            <w:r w:rsidR="004101B9" w:rsidRPr="0068369F">
              <w:rPr>
                <w:rFonts w:cstheme="minorHAnsi"/>
                <w:b/>
              </w:rPr>
              <w:t xml:space="preserve"> </w:t>
            </w:r>
            <w:r w:rsidR="00F149D7" w:rsidRPr="0068369F">
              <w:rPr>
                <w:rFonts w:cstheme="minorHAnsi"/>
                <w:b/>
              </w:rPr>
              <w:t>12</w:t>
            </w:r>
            <w:r w:rsidR="00FA2AD1" w:rsidRPr="0068369F">
              <w:rPr>
                <w:rFonts w:cstheme="minorHAnsi"/>
                <w:b/>
              </w:rPr>
              <w:t>.</w:t>
            </w:r>
            <w:r w:rsidR="004101B9" w:rsidRPr="0068369F">
              <w:rPr>
                <w:rFonts w:cstheme="minorHAnsi"/>
                <w:b/>
              </w:rPr>
              <w:t xml:space="preserve"> </w:t>
            </w:r>
            <w:r w:rsidR="00FA2AD1" w:rsidRPr="0068369F">
              <w:rPr>
                <w:rFonts w:cstheme="minorHAnsi"/>
                <w:b/>
              </w:rPr>
              <w:t>202</w:t>
            </w:r>
            <w:r>
              <w:rPr>
                <w:rFonts w:cstheme="minorHAnsi"/>
                <w:b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E7555" w14:textId="77777777" w:rsidR="005F6EA0" w:rsidRPr="00457F05" w:rsidRDefault="005F6EA0" w:rsidP="00ED6D9F">
            <w:pPr>
              <w:spacing w:after="120"/>
              <w:jc w:val="both"/>
              <w:rPr>
                <w:rFonts w:cstheme="minorHAnsi"/>
              </w:rPr>
            </w:pPr>
            <w:r w:rsidRPr="00457F05">
              <w:rPr>
                <w:rFonts w:cstheme="minorHAnsi"/>
              </w:rPr>
              <w:t>Zveřejnění programu dotačního řízení</w:t>
            </w:r>
          </w:p>
        </w:tc>
      </w:tr>
      <w:tr w:rsidR="005F6EA0" w:rsidRPr="00457F05" w14:paraId="5F8FA897" w14:textId="77777777" w:rsidTr="00B84A97">
        <w:trPr>
          <w:trHeight w:val="5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5E34" w14:textId="5379D874" w:rsidR="005F6EA0" w:rsidRPr="00A47A00" w:rsidRDefault="00142E43" w:rsidP="00805991">
            <w:pPr>
              <w:spacing w:after="120"/>
              <w:rPr>
                <w:rFonts w:cstheme="minorHAnsi"/>
                <w:b/>
                <w:highlight w:val="yellow"/>
              </w:rPr>
            </w:pPr>
            <w:r w:rsidRPr="0068369F">
              <w:rPr>
                <w:rFonts w:cstheme="minorHAnsi"/>
                <w:b/>
                <w:snapToGrid w:val="0"/>
              </w:rPr>
              <w:t xml:space="preserve">od </w:t>
            </w:r>
            <w:r w:rsidR="00805991">
              <w:rPr>
                <w:rFonts w:cstheme="minorHAnsi"/>
                <w:b/>
                <w:snapToGrid w:val="0"/>
              </w:rPr>
              <w:t>8.</w:t>
            </w:r>
            <w:r w:rsidRPr="0068369F">
              <w:rPr>
                <w:rFonts w:cstheme="minorHAnsi"/>
                <w:b/>
                <w:snapToGrid w:val="0"/>
              </w:rPr>
              <w:t xml:space="preserve"> </w:t>
            </w:r>
            <w:r w:rsidR="00F149D7" w:rsidRPr="0068369F">
              <w:rPr>
                <w:rFonts w:cstheme="minorHAnsi"/>
                <w:b/>
                <w:snapToGrid w:val="0"/>
              </w:rPr>
              <w:t>1</w:t>
            </w:r>
            <w:r w:rsidR="00FA2AD1" w:rsidRPr="0068369F">
              <w:rPr>
                <w:rFonts w:cstheme="minorHAnsi"/>
                <w:b/>
                <w:snapToGrid w:val="0"/>
              </w:rPr>
              <w:t>.</w:t>
            </w:r>
            <w:r w:rsidRPr="0068369F">
              <w:rPr>
                <w:rFonts w:cstheme="minorHAnsi"/>
                <w:b/>
                <w:snapToGrid w:val="0"/>
              </w:rPr>
              <w:t xml:space="preserve"> </w:t>
            </w:r>
            <w:r w:rsidR="00FA2AD1" w:rsidRPr="0068369F">
              <w:rPr>
                <w:rFonts w:cstheme="minorHAnsi"/>
                <w:b/>
                <w:snapToGrid w:val="0"/>
              </w:rPr>
              <w:t xml:space="preserve">do </w:t>
            </w:r>
            <w:r w:rsidR="00A820AC">
              <w:rPr>
                <w:rFonts w:cstheme="minorHAnsi"/>
                <w:b/>
                <w:snapToGrid w:val="0"/>
              </w:rPr>
              <w:t>9</w:t>
            </w:r>
            <w:r w:rsidR="00F149D7" w:rsidRPr="0068369F">
              <w:rPr>
                <w:rFonts w:cstheme="minorHAnsi"/>
                <w:b/>
                <w:snapToGrid w:val="0"/>
              </w:rPr>
              <w:t>.</w:t>
            </w:r>
            <w:r w:rsidR="00805991">
              <w:rPr>
                <w:rFonts w:cstheme="minorHAnsi"/>
                <w:b/>
                <w:snapToGrid w:val="0"/>
              </w:rPr>
              <w:t xml:space="preserve"> 2</w:t>
            </w:r>
            <w:r w:rsidR="00FA2AD1" w:rsidRPr="0068369F">
              <w:rPr>
                <w:rFonts w:cstheme="minorHAnsi"/>
                <w:b/>
                <w:snapToGrid w:val="0"/>
              </w:rPr>
              <w:t>.</w:t>
            </w:r>
            <w:r w:rsidRPr="0068369F">
              <w:rPr>
                <w:rFonts w:cstheme="minorHAnsi"/>
                <w:b/>
                <w:snapToGrid w:val="0"/>
              </w:rPr>
              <w:t xml:space="preserve"> </w:t>
            </w:r>
            <w:r w:rsidR="00FA2AD1" w:rsidRPr="0068369F">
              <w:rPr>
                <w:rFonts w:cstheme="minorHAnsi"/>
                <w:b/>
                <w:snapToGrid w:val="0"/>
              </w:rPr>
              <w:t>202</w:t>
            </w:r>
            <w:r w:rsidR="00805991">
              <w:rPr>
                <w:rFonts w:cstheme="minorHAnsi"/>
                <w:b/>
                <w:snapToGrid w:val="0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E721" w14:textId="77777777" w:rsidR="005F6EA0" w:rsidRPr="00457F05" w:rsidRDefault="005F6EA0" w:rsidP="00ED6D9F">
            <w:pPr>
              <w:spacing w:after="120"/>
              <w:jc w:val="both"/>
              <w:rPr>
                <w:rFonts w:cstheme="minorHAnsi"/>
              </w:rPr>
            </w:pPr>
            <w:r w:rsidRPr="00457F05">
              <w:rPr>
                <w:rFonts w:cstheme="minorHAnsi"/>
              </w:rPr>
              <w:t>Podávání žádostí o dotace na Úřad městské části Praha 6</w:t>
            </w:r>
          </w:p>
        </w:tc>
      </w:tr>
      <w:tr w:rsidR="005F6EA0" w:rsidRPr="00457F05" w14:paraId="28E9E738" w14:textId="77777777" w:rsidTr="00B84A97">
        <w:trPr>
          <w:trHeight w:val="5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38D43" w14:textId="737D362F" w:rsidR="005F6EA0" w:rsidRPr="00A47A00" w:rsidRDefault="00805991" w:rsidP="00805991">
            <w:pPr>
              <w:spacing w:after="120"/>
              <w:rPr>
                <w:rFonts w:cstheme="minorHAnsi"/>
                <w:b/>
                <w:highlight w:val="yellow"/>
              </w:rPr>
            </w:pPr>
            <w:r>
              <w:rPr>
                <w:rFonts w:cstheme="minorHAnsi"/>
                <w:b/>
              </w:rPr>
              <w:t>únor</w:t>
            </w:r>
            <w:r w:rsidR="001C6D46" w:rsidRPr="0068369F">
              <w:rPr>
                <w:rFonts w:cstheme="minorHAnsi"/>
                <w:b/>
              </w:rPr>
              <w:t xml:space="preserve"> 202</w:t>
            </w:r>
            <w:r>
              <w:rPr>
                <w:rFonts w:cstheme="minorHAnsi"/>
                <w:b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F061A" w14:textId="0FFA3A69" w:rsidR="005F6EA0" w:rsidRPr="00457F05" w:rsidRDefault="005F6EA0" w:rsidP="009B5307">
            <w:pPr>
              <w:spacing w:after="120"/>
              <w:jc w:val="both"/>
              <w:rPr>
                <w:rFonts w:cstheme="minorHAnsi"/>
              </w:rPr>
            </w:pPr>
            <w:r w:rsidRPr="00457F05">
              <w:rPr>
                <w:rFonts w:cstheme="minorHAnsi"/>
              </w:rPr>
              <w:t>Zpracování podkladů pro K</w:t>
            </w:r>
            <w:r w:rsidR="009B5307">
              <w:rPr>
                <w:rFonts w:cstheme="minorHAnsi"/>
              </w:rPr>
              <w:t>omisi</w:t>
            </w:r>
          </w:p>
        </w:tc>
      </w:tr>
      <w:tr w:rsidR="005F6EA0" w:rsidRPr="00457F05" w14:paraId="5825859A" w14:textId="77777777" w:rsidTr="00B84A97">
        <w:trPr>
          <w:trHeight w:val="55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805AB" w14:textId="7ACDFB85" w:rsidR="005F6EA0" w:rsidRPr="00A47A00" w:rsidRDefault="00142E43" w:rsidP="00805991">
            <w:pPr>
              <w:spacing w:after="120"/>
              <w:rPr>
                <w:rFonts w:cstheme="minorHAnsi"/>
                <w:highlight w:val="yellow"/>
              </w:rPr>
            </w:pPr>
            <w:r w:rsidRPr="0068369F">
              <w:rPr>
                <w:rFonts w:cstheme="minorHAnsi"/>
                <w:b/>
              </w:rPr>
              <w:t>b</w:t>
            </w:r>
            <w:r w:rsidR="00F149D7" w:rsidRPr="0068369F">
              <w:rPr>
                <w:rFonts w:cstheme="minorHAnsi"/>
                <w:b/>
              </w:rPr>
              <w:t>řezen</w:t>
            </w:r>
            <w:r w:rsidRPr="0068369F">
              <w:rPr>
                <w:rFonts w:cstheme="minorHAnsi"/>
                <w:b/>
              </w:rPr>
              <w:t xml:space="preserve"> </w:t>
            </w:r>
            <w:r w:rsidR="00075250">
              <w:rPr>
                <w:rFonts w:cstheme="minorHAnsi"/>
                <w:b/>
              </w:rPr>
              <w:t xml:space="preserve">– duben </w:t>
            </w:r>
            <w:proofErr w:type="gramStart"/>
            <w:r w:rsidR="005F6EA0" w:rsidRPr="0068369F">
              <w:rPr>
                <w:rFonts w:cstheme="minorHAnsi"/>
                <w:b/>
              </w:rPr>
              <w:t>202</w:t>
            </w:r>
            <w:r w:rsidR="00805991">
              <w:rPr>
                <w:rFonts w:cstheme="minorHAnsi"/>
                <w:b/>
              </w:rPr>
              <w:t>6</w:t>
            </w:r>
            <w:r w:rsidR="005F6EA0" w:rsidRPr="0068369F">
              <w:rPr>
                <w:rFonts w:cstheme="minorHAnsi"/>
              </w:rPr>
              <w:t xml:space="preserve"> </w:t>
            </w:r>
            <w:r w:rsidRPr="0068369F">
              <w:rPr>
                <w:rFonts w:cstheme="minorHAnsi"/>
              </w:rPr>
              <w:t xml:space="preserve"> (</w:t>
            </w:r>
            <w:r w:rsidR="005F6EA0" w:rsidRPr="0068369F">
              <w:rPr>
                <w:rFonts w:cstheme="minorHAnsi"/>
              </w:rPr>
              <w:t>dle</w:t>
            </w:r>
            <w:proofErr w:type="gramEnd"/>
            <w:r w:rsidR="005F6EA0" w:rsidRPr="0068369F">
              <w:rPr>
                <w:rFonts w:cstheme="minorHAnsi"/>
              </w:rPr>
              <w:t xml:space="preserve"> zasedání </w:t>
            </w:r>
            <w:r w:rsidR="003514F6" w:rsidRPr="0068369F">
              <w:rPr>
                <w:rFonts w:cstheme="minorHAnsi"/>
              </w:rPr>
              <w:t>K</w:t>
            </w:r>
            <w:r w:rsidR="005F6EA0" w:rsidRPr="0068369F">
              <w:rPr>
                <w:rFonts w:cstheme="minorHAnsi"/>
              </w:rPr>
              <w:t>omise</w:t>
            </w:r>
            <w:r w:rsidRPr="0068369F">
              <w:rPr>
                <w:rFonts w:cstheme="minorHAnsi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E3F0C" w14:textId="27699FA2" w:rsidR="005F6EA0" w:rsidRPr="00457F05" w:rsidRDefault="005F6EA0" w:rsidP="009B5307">
            <w:pPr>
              <w:spacing w:after="120"/>
              <w:jc w:val="both"/>
              <w:rPr>
                <w:rFonts w:cstheme="minorHAnsi"/>
              </w:rPr>
            </w:pPr>
            <w:r w:rsidRPr="00457F05">
              <w:rPr>
                <w:rFonts w:cstheme="minorHAnsi"/>
              </w:rPr>
              <w:t>Posouzení projektů K</w:t>
            </w:r>
            <w:r w:rsidR="009B5307">
              <w:rPr>
                <w:rFonts w:cstheme="minorHAnsi"/>
              </w:rPr>
              <w:t>omisí</w:t>
            </w:r>
          </w:p>
        </w:tc>
      </w:tr>
      <w:tr w:rsidR="005F6EA0" w:rsidRPr="00457F05" w14:paraId="3CD2B7DD" w14:textId="77777777" w:rsidTr="00B84A97">
        <w:trPr>
          <w:trHeight w:val="5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34168" w14:textId="3B75924E" w:rsidR="005F6EA0" w:rsidRPr="00457F05" w:rsidRDefault="00F71D8B" w:rsidP="00805991">
            <w:pPr>
              <w:spacing w:after="120"/>
              <w:rPr>
                <w:rFonts w:cstheme="minorHAnsi"/>
              </w:rPr>
            </w:pPr>
            <w:r w:rsidRPr="00142E43">
              <w:rPr>
                <w:rFonts w:cstheme="minorHAnsi"/>
                <w:b/>
              </w:rPr>
              <w:t>duben 202</w:t>
            </w:r>
            <w:r w:rsidR="00805991">
              <w:rPr>
                <w:rFonts w:cstheme="minorHAnsi"/>
                <w:b/>
              </w:rPr>
              <w:t>6</w:t>
            </w:r>
            <w:r>
              <w:rPr>
                <w:rFonts w:cstheme="minorHAnsi"/>
              </w:rPr>
              <w:t xml:space="preserve"> </w:t>
            </w:r>
            <w:r w:rsidR="00142E43">
              <w:rPr>
                <w:rFonts w:cstheme="minorHAnsi"/>
              </w:rPr>
              <w:t>(</w:t>
            </w:r>
            <w:r w:rsidR="00771BCA" w:rsidRPr="00457F05">
              <w:rPr>
                <w:rFonts w:cstheme="minorHAnsi"/>
              </w:rPr>
              <w:t>dle zasedání RMČ</w:t>
            </w:r>
            <w:r w:rsidR="00142E43">
              <w:rPr>
                <w:rFonts w:cstheme="minorHAnsi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122A" w14:textId="7BB3E380" w:rsidR="005F6EA0" w:rsidRPr="00457F05" w:rsidRDefault="005F6EA0" w:rsidP="006D2DE4">
            <w:pPr>
              <w:spacing w:after="120"/>
              <w:jc w:val="both"/>
              <w:rPr>
                <w:rFonts w:cstheme="minorHAnsi"/>
              </w:rPr>
            </w:pPr>
            <w:r w:rsidRPr="00457F05">
              <w:rPr>
                <w:rFonts w:cstheme="minorHAnsi"/>
              </w:rPr>
              <w:t xml:space="preserve">Předložení Radě </w:t>
            </w:r>
            <w:r w:rsidR="005B34AB">
              <w:rPr>
                <w:rFonts w:cstheme="minorHAnsi"/>
              </w:rPr>
              <w:t>MČ</w:t>
            </w:r>
            <w:r w:rsidRPr="00457F05">
              <w:rPr>
                <w:rFonts w:cstheme="minorHAnsi"/>
              </w:rPr>
              <w:t xml:space="preserve"> Praha 6</w:t>
            </w:r>
            <w:r w:rsidR="005B34AB">
              <w:rPr>
                <w:rFonts w:cstheme="minorHAnsi"/>
              </w:rPr>
              <w:t xml:space="preserve"> </w:t>
            </w:r>
          </w:p>
        </w:tc>
      </w:tr>
      <w:tr w:rsidR="005F6EA0" w:rsidRPr="00457F05" w14:paraId="1E91D6F7" w14:textId="77777777" w:rsidTr="00B84A97">
        <w:trPr>
          <w:trHeight w:val="5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4749F" w14:textId="07DFC362" w:rsidR="005F6EA0" w:rsidRPr="00142E43" w:rsidRDefault="005F6EA0" w:rsidP="006D2DE4">
            <w:pPr>
              <w:spacing w:after="120"/>
              <w:rPr>
                <w:rFonts w:cstheme="minorHAnsi"/>
                <w:b/>
              </w:rPr>
            </w:pPr>
            <w:r w:rsidRPr="00142E43">
              <w:rPr>
                <w:rFonts w:cstheme="minorHAnsi"/>
                <w:b/>
              </w:rPr>
              <w:t>bezp</w:t>
            </w:r>
            <w:r w:rsidR="00771BCA" w:rsidRPr="00142E43">
              <w:rPr>
                <w:rFonts w:cstheme="minorHAnsi"/>
                <w:b/>
              </w:rPr>
              <w:t>rostředně po schválení RMČ</w:t>
            </w:r>
            <w:r w:rsidR="00F71D8B" w:rsidRPr="00142E43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AE1B6" w14:textId="77777777" w:rsidR="005F6EA0" w:rsidRPr="00457F05" w:rsidRDefault="005F6EA0" w:rsidP="00ED6D9F">
            <w:pPr>
              <w:spacing w:after="120"/>
              <w:jc w:val="both"/>
              <w:rPr>
                <w:rFonts w:cstheme="minorHAnsi"/>
              </w:rPr>
            </w:pPr>
            <w:r w:rsidRPr="00457F05">
              <w:rPr>
                <w:rFonts w:cstheme="minorHAnsi"/>
              </w:rPr>
              <w:t>Uveřejnění výsledků dotačního řízení</w:t>
            </w:r>
          </w:p>
        </w:tc>
      </w:tr>
    </w:tbl>
    <w:p w14:paraId="5BF07F05" w14:textId="77777777" w:rsidR="00124684" w:rsidRPr="00457F05" w:rsidRDefault="00124684" w:rsidP="00ED6D9F">
      <w:pPr>
        <w:spacing w:after="120"/>
        <w:jc w:val="both"/>
        <w:rPr>
          <w:rFonts w:cstheme="minorHAnsi"/>
          <w:snapToGrid w:val="0"/>
        </w:rPr>
      </w:pPr>
    </w:p>
    <w:sectPr w:rsidR="00124684" w:rsidRPr="00457F05" w:rsidSect="008F7C03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80010"/>
    <w:multiLevelType w:val="hybridMultilevel"/>
    <w:tmpl w:val="B1687A16"/>
    <w:lvl w:ilvl="0" w:tplc="38A21D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825C0"/>
    <w:multiLevelType w:val="hybridMultilevel"/>
    <w:tmpl w:val="FD14737A"/>
    <w:lvl w:ilvl="0" w:tplc="AE40775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46B4A42"/>
    <w:multiLevelType w:val="hybridMultilevel"/>
    <w:tmpl w:val="640460B6"/>
    <w:lvl w:ilvl="0" w:tplc="E6B2F494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A115DE"/>
    <w:multiLevelType w:val="hybridMultilevel"/>
    <w:tmpl w:val="9B9E8ACA"/>
    <w:lvl w:ilvl="0" w:tplc="EBD298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F4B07B7"/>
    <w:multiLevelType w:val="hybridMultilevel"/>
    <w:tmpl w:val="D236EB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325E5"/>
    <w:multiLevelType w:val="hybridMultilevel"/>
    <w:tmpl w:val="F12CABA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ED93AF4"/>
    <w:multiLevelType w:val="hybridMultilevel"/>
    <w:tmpl w:val="B52A9C0E"/>
    <w:lvl w:ilvl="0" w:tplc="AE407756">
      <w:start w:val="1"/>
      <w:numFmt w:val="lowerLetter"/>
      <w:lvlText w:val="%1)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E554E14"/>
    <w:multiLevelType w:val="hybridMultilevel"/>
    <w:tmpl w:val="6A70CC6E"/>
    <w:lvl w:ilvl="0" w:tplc="3CFA981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080FDA"/>
    <w:multiLevelType w:val="hybridMultilevel"/>
    <w:tmpl w:val="DB028614"/>
    <w:lvl w:ilvl="0" w:tplc="4C9EBA20">
      <w:start w:val="4"/>
      <w:numFmt w:val="decimal"/>
      <w:lvlText w:val="%1."/>
      <w:lvlJc w:val="left"/>
      <w:pPr>
        <w:ind w:left="720" w:hanging="360"/>
      </w:pPr>
      <w:rPr>
        <w:rFonts w:ascii="TimesNewRoman,Bold" w:hAnsi="TimesNewRoman,Bold" w:cs="TimesNewRoman,Bold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203CF9"/>
    <w:multiLevelType w:val="hybridMultilevel"/>
    <w:tmpl w:val="6C4ABA8C"/>
    <w:lvl w:ilvl="0" w:tplc="04050001">
      <w:start w:val="1"/>
      <w:numFmt w:val="bullet"/>
      <w:lvlText w:val=""/>
      <w:lvlJc w:val="left"/>
      <w:pPr>
        <w:tabs>
          <w:tab w:val="num" w:pos="861"/>
        </w:tabs>
        <w:ind w:left="8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10">
    <w:nsid w:val="69275AFC"/>
    <w:multiLevelType w:val="hybridMultilevel"/>
    <w:tmpl w:val="90E082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3D2875"/>
    <w:multiLevelType w:val="hybridMultilevel"/>
    <w:tmpl w:val="71AE83AE"/>
    <w:lvl w:ilvl="0" w:tplc="F93C22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01E0E99"/>
    <w:multiLevelType w:val="hybridMultilevel"/>
    <w:tmpl w:val="840C39E8"/>
    <w:lvl w:ilvl="0" w:tplc="04050001">
      <w:start w:val="1"/>
      <w:numFmt w:val="bullet"/>
      <w:lvlText w:val=""/>
      <w:lvlJc w:val="left"/>
      <w:pPr>
        <w:tabs>
          <w:tab w:val="num" w:pos="861"/>
        </w:tabs>
        <w:ind w:left="8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13">
    <w:nsid w:val="73222594"/>
    <w:multiLevelType w:val="hybridMultilevel"/>
    <w:tmpl w:val="BBB20B98"/>
    <w:lvl w:ilvl="0" w:tplc="7CB6C3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1"/>
  </w:num>
  <w:num w:numId="5">
    <w:abstractNumId w:val="2"/>
  </w:num>
  <w:num w:numId="6">
    <w:abstractNumId w:val="12"/>
  </w:num>
  <w:num w:numId="7">
    <w:abstractNumId w:val="9"/>
  </w:num>
  <w:num w:numId="8">
    <w:abstractNumId w:val="13"/>
  </w:num>
  <w:num w:numId="9">
    <w:abstractNumId w:val="0"/>
  </w:num>
  <w:num w:numId="10">
    <w:abstractNumId w:val="8"/>
  </w:num>
  <w:num w:numId="11">
    <w:abstractNumId w:val="6"/>
  </w:num>
  <w:num w:numId="12">
    <w:abstractNumId w:val="3"/>
  </w:num>
  <w:num w:numId="13">
    <w:abstractNumId w:val="10"/>
  </w:num>
  <w:num w:numId="14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ased413">
    <w15:presenceInfo w15:providerId="AD" w15:userId="S-1-5-21-192709536-2671721154-294321725-3256"/>
  </w15:person>
  <w15:person w15:author="Petr Palacký">
    <w15:presenceInfo w15:providerId="AD" w15:userId="S-1-5-21-192709536-2671721154-294321725-70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10A"/>
    <w:rsid w:val="000070A8"/>
    <w:rsid w:val="00013FE4"/>
    <w:rsid w:val="00016CB3"/>
    <w:rsid w:val="00073A11"/>
    <w:rsid w:val="00075250"/>
    <w:rsid w:val="00087854"/>
    <w:rsid w:val="000C18CD"/>
    <w:rsid w:val="000D464E"/>
    <w:rsid w:val="001129C9"/>
    <w:rsid w:val="00124684"/>
    <w:rsid w:val="00131FF7"/>
    <w:rsid w:val="00142E43"/>
    <w:rsid w:val="00145AB4"/>
    <w:rsid w:val="00153F01"/>
    <w:rsid w:val="00162350"/>
    <w:rsid w:val="00182192"/>
    <w:rsid w:val="00191E02"/>
    <w:rsid w:val="001955C5"/>
    <w:rsid w:val="001A0B4D"/>
    <w:rsid w:val="001A1656"/>
    <w:rsid w:val="001C3DAB"/>
    <w:rsid w:val="001C6D46"/>
    <w:rsid w:val="001D0371"/>
    <w:rsid w:val="001E791F"/>
    <w:rsid w:val="001F52BF"/>
    <w:rsid w:val="001F74F5"/>
    <w:rsid w:val="00200664"/>
    <w:rsid w:val="00214101"/>
    <w:rsid w:val="00221118"/>
    <w:rsid w:val="00226DD0"/>
    <w:rsid w:val="002361D7"/>
    <w:rsid w:val="00243C1D"/>
    <w:rsid w:val="00246F12"/>
    <w:rsid w:val="00252044"/>
    <w:rsid w:val="0025638A"/>
    <w:rsid w:val="00263B0A"/>
    <w:rsid w:val="002769AC"/>
    <w:rsid w:val="002A6460"/>
    <w:rsid w:val="002C27EE"/>
    <w:rsid w:val="002C7CFB"/>
    <w:rsid w:val="002E43AD"/>
    <w:rsid w:val="0033478B"/>
    <w:rsid w:val="003514F6"/>
    <w:rsid w:val="0038629C"/>
    <w:rsid w:val="00386E73"/>
    <w:rsid w:val="00391251"/>
    <w:rsid w:val="0039509E"/>
    <w:rsid w:val="00395E3F"/>
    <w:rsid w:val="003A5BFB"/>
    <w:rsid w:val="003C6559"/>
    <w:rsid w:val="003D37C1"/>
    <w:rsid w:val="003E2DEE"/>
    <w:rsid w:val="003E73AB"/>
    <w:rsid w:val="003F4D6A"/>
    <w:rsid w:val="004101B9"/>
    <w:rsid w:val="0043640A"/>
    <w:rsid w:val="00457F05"/>
    <w:rsid w:val="00463BFF"/>
    <w:rsid w:val="0047623E"/>
    <w:rsid w:val="00490A35"/>
    <w:rsid w:val="004A6DD2"/>
    <w:rsid w:val="004B6699"/>
    <w:rsid w:val="004D33B8"/>
    <w:rsid w:val="004E173D"/>
    <w:rsid w:val="004F5372"/>
    <w:rsid w:val="005307B6"/>
    <w:rsid w:val="005309E1"/>
    <w:rsid w:val="00553CD2"/>
    <w:rsid w:val="005655C3"/>
    <w:rsid w:val="00567715"/>
    <w:rsid w:val="005A28BA"/>
    <w:rsid w:val="005A7D73"/>
    <w:rsid w:val="005B34AB"/>
    <w:rsid w:val="005B4CF1"/>
    <w:rsid w:val="005C6DD8"/>
    <w:rsid w:val="005D20B6"/>
    <w:rsid w:val="005E2BB3"/>
    <w:rsid w:val="005F6EA0"/>
    <w:rsid w:val="0061614F"/>
    <w:rsid w:val="00616FC9"/>
    <w:rsid w:val="00621E17"/>
    <w:rsid w:val="00623042"/>
    <w:rsid w:val="006753BF"/>
    <w:rsid w:val="006769A6"/>
    <w:rsid w:val="0068369F"/>
    <w:rsid w:val="006B739C"/>
    <w:rsid w:val="006C0B36"/>
    <w:rsid w:val="006D2DE4"/>
    <w:rsid w:val="006F64A3"/>
    <w:rsid w:val="007447BE"/>
    <w:rsid w:val="00744B5C"/>
    <w:rsid w:val="0075155A"/>
    <w:rsid w:val="00771BCA"/>
    <w:rsid w:val="007B709C"/>
    <w:rsid w:val="007E2FE3"/>
    <w:rsid w:val="007E39A5"/>
    <w:rsid w:val="00805991"/>
    <w:rsid w:val="00810001"/>
    <w:rsid w:val="00814102"/>
    <w:rsid w:val="0083032F"/>
    <w:rsid w:val="00847EEF"/>
    <w:rsid w:val="00864C2C"/>
    <w:rsid w:val="0087350A"/>
    <w:rsid w:val="008B36CD"/>
    <w:rsid w:val="008B3EE3"/>
    <w:rsid w:val="008B53E9"/>
    <w:rsid w:val="008C7816"/>
    <w:rsid w:val="008E4E61"/>
    <w:rsid w:val="008F7C03"/>
    <w:rsid w:val="00940E32"/>
    <w:rsid w:val="009519CA"/>
    <w:rsid w:val="00961B6E"/>
    <w:rsid w:val="00963D6D"/>
    <w:rsid w:val="009B5307"/>
    <w:rsid w:val="009D332D"/>
    <w:rsid w:val="009F7E4F"/>
    <w:rsid w:val="00A0013B"/>
    <w:rsid w:val="00A47A00"/>
    <w:rsid w:val="00A637A6"/>
    <w:rsid w:val="00A63ACE"/>
    <w:rsid w:val="00A820AC"/>
    <w:rsid w:val="00A876FA"/>
    <w:rsid w:val="00AA022F"/>
    <w:rsid w:val="00AC18D3"/>
    <w:rsid w:val="00AC6608"/>
    <w:rsid w:val="00AF7B5A"/>
    <w:rsid w:val="00B2538E"/>
    <w:rsid w:val="00B42BF5"/>
    <w:rsid w:val="00B477E2"/>
    <w:rsid w:val="00B54A2A"/>
    <w:rsid w:val="00B7198E"/>
    <w:rsid w:val="00B84A97"/>
    <w:rsid w:val="00BA70B4"/>
    <w:rsid w:val="00BC086D"/>
    <w:rsid w:val="00BF327D"/>
    <w:rsid w:val="00BF36DE"/>
    <w:rsid w:val="00C0464A"/>
    <w:rsid w:val="00C07F29"/>
    <w:rsid w:val="00C163F5"/>
    <w:rsid w:val="00C22239"/>
    <w:rsid w:val="00C369B6"/>
    <w:rsid w:val="00C67644"/>
    <w:rsid w:val="00C87DEC"/>
    <w:rsid w:val="00C916AB"/>
    <w:rsid w:val="00C95EA9"/>
    <w:rsid w:val="00CD0AF3"/>
    <w:rsid w:val="00CD6DA6"/>
    <w:rsid w:val="00CE5F32"/>
    <w:rsid w:val="00D01BE3"/>
    <w:rsid w:val="00D050B0"/>
    <w:rsid w:val="00D16097"/>
    <w:rsid w:val="00D162B1"/>
    <w:rsid w:val="00D16634"/>
    <w:rsid w:val="00D20B01"/>
    <w:rsid w:val="00D345FE"/>
    <w:rsid w:val="00D41BFE"/>
    <w:rsid w:val="00D52393"/>
    <w:rsid w:val="00D5557A"/>
    <w:rsid w:val="00D70CF7"/>
    <w:rsid w:val="00D845F6"/>
    <w:rsid w:val="00D93065"/>
    <w:rsid w:val="00DA5AD7"/>
    <w:rsid w:val="00DA798A"/>
    <w:rsid w:val="00DD010A"/>
    <w:rsid w:val="00DE11CD"/>
    <w:rsid w:val="00DE2762"/>
    <w:rsid w:val="00DE702D"/>
    <w:rsid w:val="00E00E4A"/>
    <w:rsid w:val="00E15365"/>
    <w:rsid w:val="00E3013B"/>
    <w:rsid w:val="00E54AFB"/>
    <w:rsid w:val="00E6616C"/>
    <w:rsid w:val="00E670A4"/>
    <w:rsid w:val="00E7002F"/>
    <w:rsid w:val="00EB14D2"/>
    <w:rsid w:val="00EC74ED"/>
    <w:rsid w:val="00ED6D9F"/>
    <w:rsid w:val="00F149D7"/>
    <w:rsid w:val="00F20A8C"/>
    <w:rsid w:val="00F2564F"/>
    <w:rsid w:val="00F277FB"/>
    <w:rsid w:val="00F53877"/>
    <w:rsid w:val="00F55DD8"/>
    <w:rsid w:val="00F60AAE"/>
    <w:rsid w:val="00F71D8B"/>
    <w:rsid w:val="00F7762C"/>
    <w:rsid w:val="00FA2AD1"/>
    <w:rsid w:val="00FA4DAF"/>
    <w:rsid w:val="00FB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B0A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63BFF"/>
    <w:pPr>
      <w:keepNext/>
      <w:spacing w:after="0" w:line="240" w:lineRule="atLeast"/>
      <w:ind w:right="334"/>
      <w:jc w:val="center"/>
      <w:outlineLvl w:val="0"/>
    </w:pPr>
    <w:rPr>
      <w:rFonts w:ascii="Arial" w:eastAsia="Times New Roman" w:hAnsi="Arial" w:cs="Times New Roman"/>
      <w:b/>
      <w:i/>
      <w:snapToGrid w:val="0"/>
      <w:color w:val="00000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36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332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E39A5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463BFF"/>
    <w:rPr>
      <w:rFonts w:ascii="Arial" w:eastAsia="Times New Roman" w:hAnsi="Arial" w:cs="Times New Roman"/>
      <w:b/>
      <w:i/>
      <w:snapToGrid w:val="0"/>
      <w:color w:val="000000"/>
      <w:szCs w:val="20"/>
      <w:lang w:eastAsia="cs-CZ"/>
    </w:rPr>
  </w:style>
  <w:style w:type="paragraph" w:customStyle="1" w:styleId="TableParagraph">
    <w:name w:val="Table Paragraph"/>
    <w:basedOn w:val="Normln"/>
    <w:rsid w:val="005F6EA0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B5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38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538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5387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38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3877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36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21">
    <w:name w:val="Body Text 21"/>
    <w:basedOn w:val="Normln"/>
    <w:rsid w:val="00567715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124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A0B4D"/>
    <w:pPr>
      <w:spacing w:after="0" w:line="240" w:lineRule="auto"/>
    </w:pPr>
  </w:style>
  <w:style w:type="character" w:customStyle="1" w:styleId="h1a">
    <w:name w:val="h1a"/>
    <w:basedOn w:val="Standardnpsmoodstavce"/>
    <w:rsid w:val="003514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63BFF"/>
    <w:pPr>
      <w:keepNext/>
      <w:spacing w:after="0" w:line="240" w:lineRule="atLeast"/>
      <w:ind w:right="334"/>
      <w:jc w:val="center"/>
      <w:outlineLvl w:val="0"/>
    </w:pPr>
    <w:rPr>
      <w:rFonts w:ascii="Arial" w:eastAsia="Times New Roman" w:hAnsi="Arial" w:cs="Times New Roman"/>
      <w:b/>
      <w:i/>
      <w:snapToGrid w:val="0"/>
      <w:color w:val="00000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36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332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E39A5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463BFF"/>
    <w:rPr>
      <w:rFonts w:ascii="Arial" w:eastAsia="Times New Roman" w:hAnsi="Arial" w:cs="Times New Roman"/>
      <w:b/>
      <w:i/>
      <w:snapToGrid w:val="0"/>
      <w:color w:val="000000"/>
      <w:szCs w:val="20"/>
      <w:lang w:eastAsia="cs-CZ"/>
    </w:rPr>
  </w:style>
  <w:style w:type="paragraph" w:customStyle="1" w:styleId="TableParagraph">
    <w:name w:val="Table Paragraph"/>
    <w:basedOn w:val="Normln"/>
    <w:rsid w:val="005F6EA0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B5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38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538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5387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38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3877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36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21">
    <w:name w:val="Body Text 21"/>
    <w:basedOn w:val="Normln"/>
    <w:rsid w:val="00567715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124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A0B4D"/>
    <w:pPr>
      <w:spacing w:after="0" w:line="240" w:lineRule="auto"/>
    </w:pPr>
  </w:style>
  <w:style w:type="character" w:customStyle="1" w:styleId="h1a">
    <w:name w:val="h1a"/>
    <w:basedOn w:val="Standardnpsmoodstavce"/>
    <w:rsid w:val="00351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ha6.cz/dotace/dotace-rozcestnik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aha6.c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znamenackova@praha6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sm.justice.cz/ias/issm/rejstrik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B219D-F6D7-492A-A3D1-C6542FE2A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6</Pages>
  <Words>1761</Words>
  <Characters>10391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12128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Loudová Veronika</dc:creator>
  <cp:lastModifiedBy>Bačová Blanka</cp:lastModifiedBy>
  <cp:revision>15</cp:revision>
  <cp:lastPrinted>2023-11-28T10:27:00Z</cp:lastPrinted>
  <dcterms:created xsi:type="dcterms:W3CDTF">2025-10-27T14:17:00Z</dcterms:created>
  <dcterms:modified xsi:type="dcterms:W3CDTF">2025-12-02T12:56:00Z</dcterms:modified>
</cp:coreProperties>
</file>