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B10A3" w14:textId="3CF1B7B2" w:rsidR="00DF0D5F" w:rsidRPr="00DF0D5F" w:rsidRDefault="00964F5D" w:rsidP="00404C6A">
      <w:pPr>
        <w:spacing w:before="600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 xml:space="preserve">Tým </w:t>
      </w:r>
      <w:r w:rsidR="00DF0D5F" w:rsidRPr="00DF0D5F">
        <w:rPr>
          <w:b/>
          <w:bCs/>
          <w:sz w:val="28"/>
          <w:szCs w:val="28"/>
          <w:u w:val="single"/>
        </w:rPr>
        <w:t xml:space="preserve"> 11</w:t>
      </w:r>
      <w:r w:rsidR="000D5282">
        <w:rPr>
          <w:b/>
          <w:bCs/>
          <w:sz w:val="28"/>
          <w:szCs w:val="28"/>
          <w:u w:val="single"/>
        </w:rPr>
        <w:t>:</w:t>
      </w:r>
      <w:r w:rsidR="000D5282" w:rsidRPr="00404C6A">
        <w:rPr>
          <w:b/>
          <w:bCs/>
          <w:sz w:val="28"/>
          <w:szCs w:val="28"/>
        </w:rPr>
        <w:t xml:space="preserve"> MVRDV (NL)</w:t>
      </w:r>
    </w:p>
    <w:p w14:paraId="58A87B3B" w14:textId="10043154" w:rsidR="00DF0D5F" w:rsidRPr="00FD3329" w:rsidRDefault="00DF0D5F" w:rsidP="000D5282">
      <w:pPr>
        <w:spacing w:after="60"/>
        <w:rPr>
          <w:b/>
          <w:bCs/>
          <w:sz w:val="28"/>
          <w:szCs w:val="28"/>
        </w:rPr>
      </w:pPr>
      <w:r w:rsidRPr="00FD3329">
        <w:rPr>
          <w:b/>
          <w:bCs/>
          <w:sz w:val="28"/>
          <w:szCs w:val="28"/>
        </w:rPr>
        <w:t>Zelený Kvadrant</w:t>
      </w:r>
    </w:p>
    <w:p w14:paraId="09AC669A" w14:textId="0112F775" w:rsidR="00DF0D5F" w:rsidRPr="00DF0D5F" w:rsidRDefault="00DF0D5F" w:rsidP="00FD3329">
      <w:pPr>
        <w:spacing w:after="0"/>
        <w:rPr>
          <w:b/>
          <w:bCs/>
        </w:rPr>
      </w:pPr>
      <w:r w:rsidRPr="00DF0D5F">
        <w:rPr>
          <w:b/>
          <w:bCs/>
        </w:rPr>
        <w:t xml:space="preserve">Náměstí Vítězství a Dejvice v Praze </w:t>
      </w:r>
    </w:p>
    <w:p w14:paraId="35E8EA54" w14:textId="77777777" w:rsidR="00DF0D5F" w:rsidRPr="00DF0D5F" w:rsidRDefault="00DF0D5F" w:rsidP="00DF0D5F">
      <w:r w:rsidRPr="00DF0D5F">
        <w:t xml:space="preserve">Náměstí Vítězství vytváří srdce Dejvic v Praze 6. Během let se stalo jedním z nejúspěšnějších obvodů v Praze: šik, městský, populární, drahý a různorodý. Tvoří koherentní, krásnou a klasickou část města, kde se slavnostnost snoubí s životem. Jeho architektura je výrazná a ušlechtilá; Engelův urbanistický plán je koherentní, ale zároveň kreativní aplikací neoklasicistního urbanismu. </w:t>
      </w:r>
    </w:p>
    <w:p w14:paraId="43725DD3" w14:textId="77777777" w:rsidR="00DF0D5F" w:rsidRPr="00DF0D5F" w:rsidRDefault="00DF0D5F" w:rsidP="00FD3329">
      <w:pPr>
        <w:spacing w:after="0"/>
        <w:rPr>
          <w:b/>
          <w:bCs/>
        </w:rPr>
      </w:pPr>
      <w:r w:rsidRPr="00DF0D5F">
        <w:rPr>
          <w:b/>
          <w:bCs/>
        </w:rPr>
        <w:t xml:space="preserve">Čtvrtá čtvrť </w:t>
      </w:r>
    </w:p>
    <w:p w14:paraId="1586422B" w14:textId="77777777" w:rsidR="00DF0D5F" w:rsidRPr="00DF0D5F" w:rsidRDefault="00DF0D5F" w:rsidP="00DF0D5F">
      <w:r w:rsidRPr="00DF0D5F">
        <w:t xml:space="preserve">Na Náměstí Vítězství, centrálním prostoru Engelova urbanistického plánu, chybí jedna část: 4. kvadrant. Engel ho navrhl jako vrchol náměstí, zejména díky zahrnutí monumentální brány směrem k Technické ulici. </w:t>
      </w:r>
    </w:p>
    <w:p w14:paraId="5AA52F48" w14:textId="77777777" w:rsidR="00DF0D5F" w:rsidRPr="00DF0D5F" w:rsidRDefault="00DF0D5F" w:rsidP="00FD3329">
      <w:pPr>
        <w:spacing w:after="0"/>
        <w:rPr>
          <w:b/>
          <w:bCs/>
        </w:rPr>
      </w:pPr>
      <w:r w:rsidRPr="00DF0D5F">
        <w:rPr>
          <w:b/>
          <w:bCs/>
        </w:rPr>
        <w:t xml:space="preserve">Dokončený urbanistický plán </w:t>
      </w:r>
    </w:p>
    <w:p w14:paraId="51E5E9C8" w14:textId="0E13B7D3" w:rsidR="00DF0D5F" w:rsidRPr="00DF0D5F" w:rsidRDefault="00DF0D5F" w:rsidP="00DF0D5F">
      <w:r w:rsidRPr="00DF0D5F">
        <w:t>Náš návrh má za cíl dokončit Engelův urbanistický plán tím, že se vrátíme k jeho původním záměrům pro 4. kvadrant a aktualizujeme ho podle budoucích standardů. Navrhujeme dva bloky budov: jeden obsahuje požadované kanceláře a univerzitní budovu a druhý obsa</w:t>
      </w:r>
      <w:r w:rsidRPr="00DF0D5F">
        <w:softHyphen/>
        <w:t>huje program bydlení.</w:t>
      </w:r>
    </w:p>
    <w:p w14:paraId="4FA2D8AE" w14:textId="4FABE1D9" w:rsidR="00DF0D5F" w:rsidRPr="00DF0D5F" w:rsidRDefault="00DF0D5F" w:rsidP="00FD3329">
      <w:pPr>
        <w:spacing w:after="0"/>
        <w:rPr>
          <w:b/>
          <w:bCs/>
        </w:rPr>
      </w:pPr>
      <w:r w:rsidRPr="00DF0D5F">
        <w:rPr>
          <w:b/>
          <w:bCs/>
        </w:rPr>
        <w:t xml:space="preserve">Filigrán </w:t>
      </w:r>
    </w:p>
    <w:p w14:paraId="355F7576" w14:textId="77777777" w:rsidR="00DF0D5F" w:rsidRPr="00DF0D5F" w:rsidRDefault="00DF0D5F" w:rsidP="00DF0D5F">
      <w:r w:rsidRPr="00DF0D5F">
        <w:t xml:space="preserve">Tyto objemy jsou vybaveny fasádou, která připomíná závoj; filigrán z nízkouhlíkového materiálu, který je ozvěnou Engelova původního návrhu a tvoří jádro projektu. Tento filigrán je jemně upravován pro různé programy a požadavky, vytvářející mnoho různých vztahů, vedoucí k nádherně různorodé čtvrti s vlastním charakterem. Někdy je intenzivně propojený a někdy mimořádně otevřený a přístupný. </w:t>
      </w:r>
    </w:p>
    <w:p w14:paraId="2A29F913" w14:textId="77777777" w:rsidR="00DF0D5F" w:rsidRPr="00DF0D5F" w:rsidRDefault="00DF0D5F" w:rsidP="00FD3329">
      <w:pPr>
        <w:spacing w:after="0"/>
        <w:rPr>
          <w:b/>
          <w:bCs/>
        </w:rPr>
      </w:pPr>
      <w:r w:rsidRPr="00DF0D5F">
        <w:rPr>
          <w:b/>
          <w:bCs/>
        </w:rPr>
        <w:t xml:space="preserve">Zelený kvadrant </w:t>
      </w:r>
    </w:p>
    <w:p w14:paraId="52743BDA" w14:textId="27451323" w:rsidR="00DF0D5F" w:rsidRDefault="00DF0D5F" w:rsidP="00DF0D5F">
      <w:r w:rsidRPr="00DF0D5F">
        <w:t>A je zelený. Doslova, umístěním stromů a keřů za závojem, na balkónech a střechách a proti fasádám a zdím. Ale také z hlediska udržitelnosti, použitím nízkouhlíkových materiálů, infiltračních panelů s fotovoltaikou a kapacit pro zadržování vody. V průběhu času se Zelený kvadrant stane oázou bujné vegetace.</w:t>
      </w:r>
    </w:p>
    <w:p w14:paraId="70105431" w14:textId="77777777" w:rsidR="001D5C17" w:rsidRPr="00964F5D" w:rsidRDefault="001D5C17">
      <w:pPr>
        <w:rPr>
          <w:i/>
          <w:iCs/>
        </w:rPr>
      </w:pPr>
      <w:r w:rsidRPr="00964F5D">
        <w:rPr>
          <w:i/>
          <w:iCs/>
        </w:rPr>
        <w:br w:type="page"/>
      </w:r>
    </w:p>
    <w:p w14:paraId="57D644E4" w14:textId="4F34D749" w:rsidR="00DF0D5F" w:rsidRDefault="00964F5D" w:rsidP="00C104BD">
      <w:pPr>
        <w:spacing w:before="24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Tým</w:t>
      </w:r>
      <w:r w:rsidR="00500B58" w:rsidRPr="00DF0D5F">
        <w:rPr>
          <w:b/>
          <w:bCs/>
          <w:sz w:val="28"/>
          <w:szCs w:val="28"/>
          <w:u w:val="single"/>
        </w:rPr>
        <w:t xml:space="preserve"> </w:t>
      </w:r>
      <w:r w:rsidR="00DF0D5F" w:rsidRPr="00DF0D5F">
        <w:rPr>
          <w:b/>
          <w:bCs/>
          <w:sz w:val="28"/>
          <w:szCs w:val="28"/>
          <w:u w:val="single"/>
        </w:rPr>
        <w:t>15</w:t>
      </w:r>
      <w:r w:rsidR="000D5282">
        <w:rPr>
          <w:b/>
          <w:bCs/>
          <w:sz w:val="28"/>
          <w:szCs w:val="28"/>
          <w:u w:val="single"/>
        </w:rPr>
        <w:t>:</w:t>
      </w:r>
      <w:r w:rsidR="000D5282" w:rsidRPr="000D5282">
        <w:rPr>
          <w:b/>
          <w:bCs/>
          <w:sz w:val="28"/>
          <w:szCs w:val="28"/>
        </w:rPr>
        <w:t xml:space="preserve"> Pavel Hnilička Architects+Planners (ČR) + Baumschlager Eberle Architects (A)</w:t>
      </w:r>
    </w:p>
    <w:p w14:paraId="69E62090" w14:textId="77777777" w:rsidR="00C104BD" w:rsidRPr="00C104BD" w:rsidRDefault="00C104BD" w:rsidP="00C104BD">
      <w:r w:rsidRPr="00C104BD">
        <w:t xml:space="preserve">Vítězné náměstí a jeho okolí bylo koncipováno jako monumentální reprezentativní prostor. Jako symbol hrdosti a síly nově vznikající demokracie. Během 20. století na sebe demokracie nechávala dlouho čekat, a tak i místo trpělivě čekalo na své dokončení. V dnešním stavu je toto území chápáno spíš jako rozsáhlá dopravní křižovatka, než jako původně zamýšlený symbol. </w:t>
      </w:r>
    </w:p>
    <w:p w14:paraId="3C7C3185" w14:textId="77777777" w:rsidR="00C104BD" w:rsidRPr="00C104BD" w:rsidRDefault="00C104BD" w:rsidP="00C104BD">
      <w:r w:rsidRPr="00C104BD">
        <w:t xml:space="preserve">Území nabízí řadu výrazných kontrastů. Když se ponoříte do navazující rezidenční zástavby Dejvic a Bubenče, narazíte na zcela odlišné kvality. V klidných ulicích najdete široké mozaikové chodníky osázené vzrostlými stromy. Útulná malá náměstí a plácky Vás budou vítat svými restauracemi a kavárnami. Uvidíte dětská hřiště obsypaná rodinami s malými dětmi. </w:t>
      </w:r>
    </w:p>
    <w:p w14:paraId="038482CD" w14:textId="77777777" w:rsidR="00C104BD" w:rsidRPr="00C104BD" w:rsidRDefault="00C104BD" w:rsidP="00C104BD">
      <w:r w:rsidRPr="00C104BD">
        <w:t xml:space="preserve">Čtvrtý kvadrant Vítězného náměstí hraje v této hře kontrastů významnou roli. Roky byl tento rozsáhlý prostor ponechán ladem, a místní obyvatelé si našli svůj vlastní způsob, jak ho využívat. I přes jeho nevalné urbánní kvality ho přijali za svůj, stal se důležitým místem jejich setkávání. Farmářské trhy, různé kulturní akce, ale i obyčejné venčení psů, pikniky a další aktivity změnily tento prostor v zásadní součást života obyvatel této čtvrti. </w:t>
      </w:r>
    </w:p>
    <w:p w14:paraId="0D9AB0E4" w14:textId="77777777" w:rsidR="00C104BD" w:rsidRPr="00C104BD" w:rsidRDefault="00C104BD" w:rsidP="00C104BD">
      <w:r w:rsidRPr="00C104BD">
        <w:t xml:space="preserve">Náš návrh respektuje původní masterplan, avšak místní obyvatelé a jejich vztah k tomuto místu nás inspirují jít dál, než jen k pouhému naplnění stoletého plánu. Stavíme na urbánních kvalitách navazujících rezidenčních čtvrtí a na špičkové dopravní obslouženosti. Navrhujeme otevřít jinak pevné uliční fronty a zachovat tak veřejnosti přístup do všech navrhovaných urbánních prostor. </w:t>
      </w:r>
    </w:p>
    <w:p w14:paraId="0FCDE104" w14:textId="3933EA28" w:rsidR="001D5C17" w:rsidRPr="00964F5D" w:rsidRDefault="00C104BD">
      <w:r w:rsidRPr="00C104BD">
        <w:t>Naší vizí je dokončit blokovou urbanistickou strukturu Dejvic a zároveň vytvořit nové živé prostory pro veřejnost uvnitř dvorů. Vdechnout tak život dvěma blokům, které mají příležitost stát se novými společenskými, kulturními a obchodními plícemi Prahy 6.</w:t>
      </w:r>
      <w:r w:rsidR="001D5C17">
        <w:rPr>
          <w:i/>
          <w:iCs/>
          <w:lang w:val="en-GB"/>
        </w:rPr>
        <w:br w:type="page"/>
      </w:r>
    </w:p>
    <w:p w14:paraId="49B924C0" w14:textId="56B06A6C" w:rsidR="00DF0D5F" w:rsidRPr="000D5282" w:rsidRDefault="00964F5D" w:rsidP="00C104BD">
      <w:pPr>
        <w:spacing w:before="24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>Tým</w:t>
      </w:r>
      <w:r w:rsidR="00500B58" w:rsidRPr="00DF0D5F">
        <w:rPr>
          <w:b/>
          <w:bCs/>
          <w:sz w:val="28"/>
          <w:szCs w:val="28"/>
          <w:u w:val="single"/>
        </w:rPr>
        <w:t xml:space="preserve"> </w:t>
      </w:r>
      <w:r w:rsidR="00DF0D5F" w:rsidRPr="00DF0D5F">
        <w:rPr>
          <w:b/>
          <w:bCs/>
          <w:sz w:val="28"/>
          <w:szCs w:val="28"/>
          <w:u w:val="single"/>
        </w:rPr>
        <w:t>20</w:t>
      </w:r>
      <w:r w:rsidR="000D5282">
        <w:rPr>
          <w:b/>
          <w:bCs/>
          <w:sz w:val="28"/>
          <w:szCs w:val="28"/>
          <w:u w:val="single"/>
        </w:rPr>
        <w:t xml:space="preserve">: </w:t>
      </w:r>
      <w:r w:rsidR="000D5282" w:rsidRPr="000D5282">
        <w:rPr>
          <w:b/>
          <w:bCs/>
          <w:sz w:val="28"/>
          <w:szCs w:val="28"/>
        </w:rPr>
        <w:t>Benthem Crouwel International (NL) + Opočenský Valouch Architekti (ČR)</w:t>
      </w:r>
    </w:p>
    <w:p w14:paraId="356D2DE3" w14:textId="4E247BA1" w:rsidR="00C104BD" w:rsidRPr="000D5282" w:rsidRDefault="00C104BD" w:rsidP="00500B58">
      <w:pPr>
        <w:spacing w:before="120" w:after="0"/>
        <w:rPr>
          <w:b/>
          <w:bCs/>
          <w:sz w:val="28"/>
          <w:szCs w:val="28"/>
        </w:rPr>
      </w:pPr>
      <w:r w:rsidRPr="000D5282">
        <w:rPr>
          <w:b/>
          <w:bCs/>
          <w:sz w:val="28"/>
          <w:szCs w:val="28"/>
        </w:rPr>
        <w:t>Nový pohled na Engela</w:t>
      </w:r>
    </w:p>
    <w:p w14:paraId="7CC2FD5F" w14:textId="079FC4F8" w:rsidR="00C104BD" w:rsidRPr="00C104BD" w:rsidRDefault="00C104BD" w:rsidP="00C104BD">
      <w:r w:rsidRPr="000D5282">
        <w:t>Plán rozvoje 4. kvadrantu je dlouho</w:t>
      </w:r>
      <w:r w:rsidRPr="00562BB5">
        <w:t xml:space="preserve"> očekávané dokončení původního návrhu Vítězného náměstí architekta Antonína Engel</w:t>
      </w:r>
      <w:r w:rsidR="00562BB5" w:rsidRPr="00562BB5">
        <w:t>a</w:t>
      </w:r>
      <w:r w:rsidRPr="00562BB5">
        <w:t xml:space="preserve"> a náš návrh se navrací k jeho původnímu záměru. Zároveň nabízí nové možnosti pro diverzifikaci veřejného prostoru</w:t>
      </w:r>
      <w:r w:rsidRPr="00C104BD">
        <w:t xml:space="preserve"> tak aby přilákal různorodé skupiny residentů, návštěvníků a uživatelů. </w:t>
      </w:r>
    </w:p>
    <w:p w14:paraId="29C736EC" w14:textId="7F6CD000" w:rsidR="00C104BD" w:rsidRPr="00C104BD" w:rsidRDefault="00C104BD" w:rsidP="00C104BD">
      <w:r w:rsidRPr="00C104BD">
        <w:t>Historie Vítězného náměstí je úzce spjata se vznikem samostatné Československé republiky. Neoklasicistní architektura a velkolepé urbanistické rozvržení symbolizují význam demokratických hodnot. Tyto hodnoty jsou i v dnešní době velmi důležité a silné, ale jejich význam se rozšířil do přístupnějšího a inkluzivnějšího prostředí. Náš návrh akcentuje a využívá potenciál smíšené zástavby – která formuje „demokratickou architekturu“ – rozmanitého programu funkcí, typologie budov a veřejného prostoru, městského mobiliáře, který nabízí něco pro každého. Hledáme takové řešení, které by přispělo k</w:t>
      </w:r>
      <w:r>
        <w:t> </w:t>
      </w:r>
      <w:r w:rsidRPr="00C104BD">
        <w:t>vyváženému</w:t>
      </w:r>
      <w:r>
        <w:t xml:space="preserve"> </w:t>
      </w:r>
      <w:r w:rsidRPr="00C104BD">
        <w:t xml:space="preserve">ekonomickému, kulturnímu a sociálnímu životu celé komunity a bylo zároveň funkční a estetické. </w:t>
      </w:r>
    </w:p>
    <w:p w14:paraId="5A92CD8E" w14:textId="77777777" w:rsidR="00C104BD" w:rsidRPr="00C104BD" w:rsidRDefault="00C104BD" w:rsidP="00C104BD">
      <w:r w:rsidRPr="00C104BD">
        <w:t xml:space="preserve">Otevřením Engelovy geometrie veřejnosti, vyniknou kvality kontrastu prostorů podél ulice Technická. Na jedné straně je to nové náměstí, definované okolními budovami, a vybízející návštěvníky ke společné interakci a oslavě všedního života. Na druhé straně je to tradiční rezidenční blok, který obepíná polo soukromou zelenou oázu a nabízí báječné životní prostředí. Parter rezidenčního bloku je propustný a charakterizují jej otevřené fasády, přívětivé vstupy, neformální  uličky, průchody a malá náměstí. První podzemní podlaží  rezidenčního bloku je propojeno s vestibulem metra A, obchody, tržnicí, kulturním centrem a kancelářskou budovou a budovou univerzity. Tato hladká integrace nabízí další možnosti využití veřejného prostoru a života. </w:t>
      </w:r>
    </w:p>
    <w:p w14:paraId="238C2433" w14:textId="4CE4A7E9" w:rsidR="00C104BD" w:rsidRPr="00C104BD" w:rsidRDefault="00C104BD" w:rsidP="00C104BD">
      <w:r w:rsidRPr="00C104BD">
        <w:t>Rozložení jednotlivých a unikátních budov je pečlivě promyšleno a navrženo tak, aby vytvořilo jeden rozmanitý a snadno rozpoznatelný celek. Výsledkem je holistický, inkluzivní a přívětivý urbanismus, který má bohatý význam: koláž různorodých tvarů a míst v lidském měřítku, ve kterých se každý cítí být vítán.</w:t>
      </w:r>
    </w:p>
    <w:p w14:paraId="2A3B381E" w14:textId="77777777" w:rsidR="00964F5D" w:rsidRDefault="00964F5D">
      <w:pPr>
        <w:rPr>
          <w:b/>
          <w:bCs/>
          <w:i/>
          <w:iCs/>
          <w:sz w:val="28"/>
          <w:szCs w:val="28"/>
          <w:lang w:val="en-GB"/>
        </w:rPr>
      </w:pPr>
      <w:r>
        <w:rPr>
          <w:b/>
          <w:bCs/>
          <w:i/>
          <w:iCs/>
          <w:sz w:val="28"/>
          <w:szCs w:val="28"/>
          <w:lang w:val="en-GB"/>
        </w:rPr>
        <w:br w:type="page"/>
      </w:r>
    </w:p>
    <w:p w14:paraId="391AC1D6" w14:textId="2E35ADB1" w:rsidR="00DF0D5F" w:rsidRPr="000D5282" w:rsidRDefault="00964F5D" w:rsidP="001D2ECE">
      <w:pPr>
        <w:rPr>
          <w:i/>
          <w:iCs/>
          <w:lang w:val="en-GB"/>
        </w:rPr>
      </w:pPr>
      <w:r>
        <w:rPr>
          <w:b/>
          <w:bCs/>
          <w:sz w:val="28"/>
          <w:szCs w:val="28"/>
          <w:u w:val="single"/>
        </w:rPr>
        <w:lastRenderedPageBreak/>
        <w:t>Tým</w:t>
      </w:r>
      <w:r w:rsidR="00500B58" w:rsidRPr="00DF0D5F">
        <w:rPr>
          <w:b/>
          <w:bCs/>
          <w:sz w:val="28"/>
          <w:szCs w:val="28"/>
          <w:u w:val="single"/>
        </w:rPr>
        <w:t xml:space="preserve"> </w:t>
      </w:r>
      <w:r w:rsidR="00DF0D5F" w:rsidRPr="00DF0D5F">
        <w:rPr>
          <w:b/>
          <w:bCs/>
          <w:sz w:val="28"/>
          <w:szCs w:val="28"/>
          <w:u w:val="single"/>
        </w:rPr>
        <w:t>28</w:t>
      </w:r>
      <w:r w:rsidR="000D5282">
        <w:rPr>
          <w:b/>
          <w:bCs/>
          <w:sz w:val="28"/>
          <w:szCs w:val="28"/>
          <w:u w:val="single"/>
        </w:rPr>
        <w:t>:</w:t>
      </w:r>
      <w:r w:rsidR="000D5282" w:rsidRPr="000D5282">
        <w:rPr>
          <w:b/>
          <w:bCs/>
          <w:sz w:val="28"/>
          <w:szCs w:val="28"/>
        </w:rPr>
        <w:t xml:space="preserve"> A69 – architekti (ČR)</w:t>
      </w:r>
    </w:p>
    <w:p w14:paraId="26FAD615" w14:textId="77777777" w:rsidR="0048448F" w:rsidRPr="0048448F" w:rsidRDefault="0048448F" w:rsidP="0048448F">
      <w:r w:rsidRPr="0048448F">
        <w:t>V prvním kole soutěže jsme definovali jako hlavní ambici našeho návrhu vytvořit MÍSTO, KTERÉ SPOJUJE …. prostory, lidi a děje do uceleného, strukturovaného a přehledného urbánního prostředí centra Dejvic a celé městské části Praha 6.</w:t>
      </w:r>
    </w:p>
    <w:p w14:paraId="7FF3990D" w14:textId="77777777" w:rsidR="0048448F" w:rsidRPr="0048448F" w:rsidRDefault="0048448F" w:rsidP="0048448F">
      <w:r w:rsidRPr="0048448F">
        <w:t xml:space="preserve">Od počátku bylo pro náš návrh zásadní respektovat vžité tendence urbánního užívání a postavení Vítězného náměstí v chování lidí, v dynamice města a životě městské části. </w:t>
      </w:r>
    </w:p>
    <w:p w14:paraId="3F43751E" w14:textId="77777777" w:rsidR="0048448F" w:rsidRPr="0048448F" w:rsidRDefault="0048448F" w:rsidP="0048448F">
      <w:r w:rsidRPr="0048448F">
        <w:t>Náš návrh se vrací k jednotlivým tématům návrhu Antonína Engela. Klíčová je pro nás jeho vize pro Technickou ulici, kterou Engel vytyčil jako univerzitní třídu ukončenou triumfálním obloukem vůči Vítěznému náměstí a vypointovanou výškovou budovou rektorátu na severu. Soustředíme se na jasné prostorové vymezení univerzitní třídy a její vztah k Vítěznému náměstí. Cítíme, že každý prostor má jinou funkci a hierarchii v systému veřejných ploch Dejvic. Vítězné náměstí, svým měřítkem a využitím konstituuje zejména obchodně-reprezentační funkci centra městské části Prahy 6. Technická ulice a její křížení se Šolínovou, kde zakládáme Piazzettu, pak jako více komunitní a kulturně-společenský prostor.</w:t>
      </w:r>
    </w:p>
    <w:p w14:paraId="19F0E13C" w14:textId="77777777" w:rsidR="0048448F" w:rsidRPr="0048448F" w:rsidRDefault="0048448F" w:rsidP="0048448F">
      <w:r w:rsidRPr="0048448F">
        <w:t xml:space="preserve">V návrhu posilujeme rozdílné charaktery obou náměstí. Obchodní charakter Vítězného náměstí posilujeme linií průběžné obchodní pasáže napojené na stanici metra Dejvická. </w:t>
      </w:r>
    </w:p>
    <w:p w14:paraId="7BE5DD54" w14:textId="48FD6C66" w:rsidR="00C104BD" w:rsidRDefault="0048448F" w:rsidP="0048448F">
      <w:r w:rsidRPr="0048448F">
        <w:t xml:space="preserve">Naopak Piazzetta je platformou pro dvojici veřejných institucí VŠCHT a Kulturního centra, které svým programem a otevřeností vyživují kulturně-obchodní osu Dejvic a stabilizují její průběh na rozhraní vysokoškolského kampusu a městské struktury. Vnímáme tento prostor, jako platformu pro otevřenou komunikaci jako bránu do centrálních Dejvic a současně bránu do akademického kampusu. Věříme v synergii obou institucí, díky kterým se může místo stát důležitým ohniskem posilující úlohu 4 kvadrantu, jako kulturně-společenského těžiště Dejvic, které by mělo nabýt celopražský význam.  </w:t>
      </w:r>
    </w:p>
    <w:p w14:paraId="29691659" w14:textId="77777777" w:rsidR="00964F5D" w:rsidRDefault="00964F5D">
      <w:pPr>
        <w:rPr>
          <w:i/>
          <w:iCs/>
          <w:lang w:val="en-GB"/>
        </w:rPr>
      </w:pPr>
      <w:r>
        <w:rPr>
          <w:i/>
          <w:iCs/>
          <w:lang w:val="en-GB"/>
        </w:rPr>
        <w:br w:type="page"/>
      </w:r>
    </w:p>
    <w:p w14:paraId="7E72C98A" w14:textId="6D289466" w:rsidR="00DF0D5F" w:rsidRPr="000D5282" w:rsidRDefault="00964F5D" w:rsidP="00C104BD">
      <w:pPr>
        <w:spacing w:before="24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Tým</w:t>
      </w:r>
      <w:r w:rsidR="00500B58" w:rsidRPr="00DF0D5F">
        <w:rPr>
          <w:b/>
          <w:bCs/>
          <w:sz w:val="28"/>
          <w:szCs w:val="28"/>
          <w:u w:val="single"/>
        </w:rPr>
        <w:t xml:space="preserve"> </w:t>
      </w:r>
      <w:r w:rsidR="00DF0D5F" w:rsidRPr="00DF0D5F">
        <w:rPr>
          <w:b/>
          <w:bCs/>
          <w:sz w:val="28"/>
          <w:szCs w:val="28"/>
          <w:u w:val="single"/>
        </w:rPr>
        <w:t>32</w:t>
      </w:r>
      <w:r w:rsidR="000D5282">
        <w:rPr>
          <w:b/>
          <w:bCs/>
          <w:sz w:val="28"/>
          <w:szCs w:val="28"/>
          <w:u w:val="single"/>
        </w:rPr>
        <w:t>:</w:t>
      </w:r>
      <w:r w:rsidR="000D5282" w:rsidRPr="000D5282">
        <w:rPr>
          <w:b/>
          <w:bCs/>
          <w:sz w:val="28"/>
          <w:szCs w:val="28"/>
        </w:rPr>
        <w:t xml:space="preserve"> Cityförster (NL) + Studio Perspektiv (ČR)</w:t>
      </w:r>
    </w:p>
    <w:p w14:paraId="7FA013D2" w14:textId="02272BC2" w:rsidR="000C6C8F" w:rsidRPr="000C6C8F" w:rsidRDefault="000C6C8F" w:rsidP="000C6C8F">
      <w:pPr>
        <w:spacing w:after="120"/>
        <w:rPr>
          <w:b/>
          <w:bCs/>
          <w:sz w:val="28"/>
          <w:szCs w:val="28"/>
        </w:rPr>
      </w:pPr>
      <w:r w:rsidRPr="000C6C8F">
        <w:rPr>
          <w:b/>
          <w:bCs/>
          <w:sz w:val="28"/>
          <w:szCs w:val="28"/>
        </w:rPr>
        <w:t>Historie, současnost, budoucnost</w:t>
      </w:r>
    </w:p>
    <w:p w14:paraId="41CA5156" w14:textId="01E6B61D" w:rsidR="000C6C8F" w:rsidRPr="000C6C8F" w:rsidRDefault="000C6C8F" w:rsidP="000C6C8F">
      <w:pPr>
        <w:spacing w:after="0"/>
        <w:rPr>
          <w:b/>
          <w:bCs/>
        </w:rPr>
      </w:pPr>
      <w:r w:rsidRPr="000C6C8F">
        <w:rPr>
          <w:b/>
          <w:bCs/>
        </w:rPr>
        <w:t>#1 Dokončit Engelovu vizi Vítězného</w:t>
      </w:r>
      <w:r>
        <w:rPr>
          <w:b/>
          <w:bCs/>
        </w:rPr>
        <w:t xml:space="preserve"> </w:t>
      </w:r>
      <w:r w:rsidRPr="000C6C8F">
        <w:rPr>
          <w:b/>
          <w:bCs/>
        </w:rPr>
        <w:t>náměstí s ohledem na nové potřeby</w:t>
      </w:r>
      <w:r>
        <w:rPr>
          <w:b/>
          <w:bCs/>
        </w:rPr>
        <w:t xml:space="preserve"> </w:t>
      </w:r>
      <w:r w:rsidRPr="000C6C8F">
        <w:rPr>
          <w:b/>
          <w:bCs/>
        </w:rPr>
        <w:t>města s chytrým mixem funkcí, které</w:t>
      </w:r>
      <w:r>
        <w:rPr>
          <w:b/>
          <w:bCs/>
        </w:rPr>
        <w:t xml:space="preserve"> </w:t>
      </w:r>
      <w:r w:rsidRPr="000C6C8F">
        <w:rPr>
          <w:b/>
          <w:bCs/>
        </w:rPr>
        <w:t>do Dejvic přinesou novou energii.</w:t>
      </w:r>
    </w:p>
    <w:p w14:paraId="48890FB7" w14:textId="77777777" w:rsidR="000C6C8F" w:rsidRDefault="000C6C8F" w:rsidP="000C6C8F">
      <w:r w:rsidRPr="000C6C8F">
        <w:t>Dostavba půlkruhu Vítězného náměstí ukáže</w:t>
      </w:r>
      <w:r>
        <w:t xml:space="preserve"> </w:t>
      </w:r>
      <w:r w:rsidRPr="000C6C8F">
        <w:t>sílu geometrické vize a dokončí hlavní osu</w:t>
      </w:r>
      <w:r>
        <w:t xml:space="preserve"> </w:t>
      </w:r>
      <w:r w:rsidRPr="000C6C8F">
        <w:t>kampusu ČVUT. Stane se novým cílem pro</w:t>
      </w:r>
      <w:r>
        <w:t xml:space="preserve"> </w:t>
      </w:r>
      <w:r w:rsidRPr="000C6C8F">
        <w:t>studenty, obyvatele Dejvic i celé Prahy.</w:t>
      </w:r>
      <w:r>
        <w:t xml:space="preserve"> </w:t>
      </w:r>
      <w:r w:rsidRPr="000C6C8F">
        <w:t>Díky napojení na městskou infrastrukturu s</w:t>
      </w:r>
      <w:r>
        <w:t xml:space="preserve"> </w:t>
      </w:r>
      <w:r w:rsidRPr="000C6C8F">
        <w:t>různorodými prostory a vyváženým funkčním</w:t>
      </w:r>
      <w:r>
        <w:t xml:space="preserve"> </w:t>
      </w:r>
      <w:r w:rsidRPr="000C6C8F">
        <w:t>mixem, vytvoříme blok plný života v</w:t>
      </w:r>
      <w:r>
        <w:t> </w:t>
      </w:r>
      <w:r w:rsidRPr="000C6C8F">
        <w:t>každém</w:t>
      </w:r>
      <w:r>
        <w:t xml:space="preserve"> </w:t>
      </w:r>
      <w:r w:rsidRPr="000C6C8F">
        <w:t>okamžiku dne i průběhu roku.</w:t>
      </w:r>
      <w:r>
        <w:t xml:space="preserve"> </w:t>
      </w:r>
    </w:p>
    <w:p w14:paraId="44158060" w14:textId="77777777" w:rsidR="000C6C8F" w:rsidRDefault="000C6C8F" w:rsidP="000C6C8F">
      <w:pPr>
        <w:spacing w:after="0"/>
      </w:pPr>
      <w:r w:rsidRPr="000C6C8F">
        <w:rPr>
          <w:b/>
          <w:bCs/>
        </w:rPr>
        <w:t>#2 Vytvořit nový urbanistický koncept symetrických bloků s</w:t>
      </w:r>
      <w:r>
        <w:rPr>
          <w:b/>
          <w:bCs/>
        </w:rPr>
        <w:t> </w:t>
      </w:r>
      <w:r w:rsidRPr="000C6C8F">
        <w:rPr>
          <w:b/>
          <w:bCs/>
        </w:rPr>
        <w:t>kvalitním</w:t>
      </w:r>
      <w:r>
        <w:rPr>
          <w:b/>
          <w:bCs/>
        </w:rPr>
        <w:t xml:space="preserve"> </w:t>
      </w:r>
      <w:r w:rsidRPr="000C6C8F">
        <w:rPr>
          <w:b/>
          <w:bCs/>
        </w:rPr>
        <w:t>veřejným prostranstvím, propojeným a prostupným všemi směry, podporující</w:t>
      </w:r>
      <w:r>
        <w:rPr>
          <w:b/>
          <w:bCs/>
        </w:rPr>
        <w:t xml:space="preserve"> </w:t>
      </w:r>
      <w:r w:rsidRPr="000C6C8F">
        <w:rPr>
          <w:b/>
          <w:bCs/>
        </w:rPr>
        <w:t>aktivaci parteru města.</w:t>
      </w:r>
      <w:r>
        <w:t xml:space="preserve"> </w:t>
      </w:r>
    </w:p>
    <w:p w14:paraId="2FC66ACC" w14:textId="7AAEB295" w:rsidR="000C6C8F" w:rsidRPr="000C6C8F" w:rsidRDefault="000C6C8F" w:rsidP="000C6C8F">
      <w:pPr>
        <w:spacing w:after="0"/>
      </w:pPr>
      <w:r w:rsidRPr="000C6C8F">
        <w:t>Dva sousedící bloky mají stejnou stopu,</w:t>
      </w:r>
      <w:r>
        <w:t xml:space="preserve"> </w:t>
      </w:r>
      <w:r w:rsidRPr="000C6C8F">
        <w:t>ale unikátní kontext. Západní ukončuje</w:t>
      </w:r>
      <w:r>
        <w:t xml:space="preserve"> </w:t>
      </w:r>
      <w:r w:rsidRPr="000C6C8F">
        <w:t>ve svém středu Zikovu ulici zapuštěným</w:t>
      </w:r>
      <w:r>
        <w:t xml:space="preserve"> </w:t>
      </w:r>
      <w:r w:rsidRPr="000C6C8F">
        <w:t>náměstím. Funguje jako administrativní a</w:t>
      </w:r>
      <w:r>
        <w:t xml:space="preserve"> </w:t>
      </w:r>
      <w:r w:rsidRPr="000C6C8F">
        <w:t>univerzitní místo plné života. Severní část</w:t>
      </w:r>
    </w:p>
    <w:p w14:paraId="3FB072EA" w14:textId="1D101631" w:rsidR="0048448F" w:rsidRDefault="000C6C8F" w:rsidP="000C6C8F">
      <w:r w:rsidRPr="000C6C8F">
        <w:t>je čistě obytná a skládá se z</w:t>
      </w:r>
      <w:r>
        <w:t> </w:t>
      </w:r>
      <w:r w:rsidRPr="000C6C8F">
        <w:t>hybridního</w:t>
      </w:r>
      <w:r>
        <w:t xml:space="preserve"> </w:t>
      </w:r>
      <w:r w:rsidRPr="000C6C8F">
        <w:t>bloku s polouzavřeným vnitroblokem, který</w:t>
      </w:r>
      <w:r>
        <w:t xml:space="preserve"> </w:t>
      </w:r>
      <w:r w:rsidRPr="000C6C8F">
        <w:t>slouží jako klidné zákoutí pro své obyvatele</w:t>
      </w:r>
      <w:r>
        <w:t xml:space="preserve"> </w:t>
      </w:r>
      <w:r w:rsidRPr="000C6C8F">
        <w:t>a návštěvníky. Oba bloky jsou napojeny ze</w:t>
      </w:r>
      <w:r>
        <w:t xml:space="preserve"> </w:t>
      </w:r>
      <w:r w:rsidRPr="000C6C8F">
        <w:t>všech stran na klíčové pěší cesty, a díky tomu</w:t>
      </w:r>
      <w:r>
        <w:t xml:space="preserve"> </w:t>
      </w:r>
      <w:r w:rsidRPr="000C6C8F">
        <w:t>jsou prostupné a nevytváří bariéry. Parter</w:t>
      </w:r>
      <w:r>
        <w:t xml:space="preserve"> </w:t>
      </w:r>
      <w:r w:rsidRPr="000C6C8F">
        <w:t>do města je otevřený menším provozům k</w:t>
      </w:r>
      <w:r>
        <w:t xml:space="preserve"> </w:t>
      </w:r>
      <w:r w:rsidRPr="000C6C8F">
        <w:t>aktivaci ulic. Směrem do vnitrobloků parter</w:t>
      </w:r>
      <w:r>
        <w:t xml:space="preserve"> </w:t>
      </w:r>
      <w:r w:rsidRPr="000C6C8F">
        <w:t>nabízí každodenní posezení a klid v</w:t>
      </w:r>
      <w:r>
        <w:t> </w:t>
      </w:r>
      <w:r w:rsidRPr="000C6C8F">
        <w:t>rušném</w:t>
      </w:r>
      <w:r>
        <w:t xml:space="preserve"> </w:t>
      </w:r>
      <w:r w:rsidRPr="000C6C8F">
        <w:t>městě.</w:t>
      </w:r>
    </w:p>
    <w:p w14:paraId="35F2C49E" w14:textId="4C1E0DC3" w:rsidR="000C6C8F" w:rsidRPr="000C6C8F" w:rsidRDefault="000C6C8F" w:rsidP="000D5282">
      <w:pPr>
        <w:spacing w:after="0"/>
        <w:rPr>
          <w:b/>
          <w:bCs/>
        </w:rPr>
      </w:pPr>
      <w:r w:rsidRPr="000C6C8F">
        <w:rPr>
          <w:b/>
          <w:bCs/>
        </w:rPr>
        <w:t>#3 Navrhnout architekturu</w:t>
      </w:r>
      <w:r>
        <w:rPr>
          <w:b/>
          <w:bCs/>
        </w:rPr>
        <w:t xml:space="preserve"> </w:t>
      </w:r>
      <w:r w:rsidRPr="000C6C8F">
        <w:rPr>
          <w:b/>
          <w:bCs/>
        </w:rPr>
        <w:t>inspirovanou Dejvicemi, která přináší</w:t>
      </w:r>
      <w:r>
        <w:rPr>
          <w:b/>
          <w:bCs/>
        </w:rPr>
        <w:t xml:space="preserve"> </w:t>
      </w:r>
      <w:r w:rsidRPr="000C6C8F">
        <w:rPr>
          <w:b/>
          <w:bCs/>
        </w:rPr>
        <w:t>nové příležitosti pro bydlení, práci,</w:t>
      </w:r>
      <w:r>
        <w:rPr>
          <w:b/>
          <w:bCs/>
        </w:rPr>
        <w:t xml:space="preserve"> </w:t>
      </w:r>
      <w:r w:rsidRPr="000C6C8F">
        <w:rPr>
          <w:b/>
          <w:bCs/>
        </w:rPr>
        <w:t>vzdělávání a kulturu, místní komunitu i</w:t>
      </w:r>
      <w:r>
        <w:rPr>
          <w:b/>
          <w:bCs/>
        </w:rPr>
        <w:t xml:space="preserve"> </w:t>
      </w:r>
      <w:r w:rsidRPr="000C6C8F">
        <w:rPr>
          <w:b/>
          <w:bCs/>
        </w:rPr>
        <w:t>návštěvníky.</w:t>
      </w:r>
    </w:p>
    <w:p w14:paraId="1DE977BF" w14:textId="267C7247" w:rsidR="000C6C8F" w:rsidRDefault="000C6C8F" w:rsidP="000C6C8F">
      <w:r>
        <w:t>Každá z fasád má jinou strukturu, která reflektuje funkci domu, jeho kontext a orientaci. Vzniká tak mix, který odpovídá měřítku typických dejvických domů s bohatou materiálovou paletou a drobnými detaily. Plasticita fasád bytových domů umožňuje další zabydlení. Velké administrativní a institucionální budovy doplňují parter svými atrii, které budou žít i v zimních měsících. Koncepce návrhu je otevřená k dalšímu dopracování s investory jednotlivých staveb. Kulturní centrum napojené na konci Technické ulice reprezentuje nový bod pro kulturní osu Dejvic.</w:t>
      </w:r>
    </w:p>
    <w:p w14:paraId="1A095027" w14:textId="3681477E" w:rsidR="000C6C8F" w:rsidRPr="000C6C8F" w:rsidRDefault="000C6C8F" w:rsidP="000D5282">
      <w:pPr>
        <w:spacing w:after="0"/>
        <w:rPr>
          <w:b/>
          <w:bCs/>
        </w:rPr>
      </w:pPr>
      <w:r w:rsidRPr="000C6C8F">
        <w:rPr>
          <w:b/>
          <w:bCs/>
        </w:rPr>
        <w:t>#4 Navrhnout efektivní a udržitelnou</w:t>
      </w:r>
      <w:r>
        <w:rPr>
          <w:b/>
          <w:bCs/>
        </w:rPr>
        <w:t xml:space="preserve"> </w:t>
      </w:r>
      <w:r w:rsidRPr="000C6C8F">
        <w:rPr>
          <w:b/>
          <w:bCs/>
        </w:rPr>
        <w:t>strukturu s kvalitním materiálovým</w:t>
      </w:r>
      <w:r>
        <w:rPr>
          <w:b/>
          <w:bCs/>
        </w:rPr>
        <w:t xml:space="preserve"> </w:t>
      </w:r>
      <w:r w:rsidRPr="000C6C8F">
        <w:rPr>
          <w:b/>
          <w:bCs/>
        </w:rPr>
        <w:t>řešením, která obstojí v čase a přispěje</w:t>
      </w:r>
      <w:r>
        <w:rPr>
          <w:b/>
          <w:bCs/>
        </w:rPr>
        <w:t xml:space="preserve"> </w:t>
      </w:r>
      <w:r w:rsidRPr="000C6C8F">
        <w:rPr>
          <w:b/>
          <w:bCs/>
        </w:rPr>
        <w:t>nejen k řešení klimatických problémů</w:t>
      </w:r>
      <w:r>
        <w:rPr>
          <w:b/>
          <w:bCs/>
        </w:rPr>
        <w:t xml:space="preserve"> </w:t>
      </w:r>
      <w:r w:rsidRPr="000C6C8F">
        <w:rPr>
          <w:b/>
          <w:bCs/>
        </w:rPr>
        <w:t>současného města, díky chytré</w:t>
      </w:r>
      <w:r>
        <w:rPr>
          <w:b/>
          <w:bCs/>
        </w:rPr>
        <w:t xml:space="preserve"> </w:t>
      </w:r>
      <w:r w:rsidRPr="000C6C8F">
        <w:rPr>
          <w:b/>
          <w:bCs/>
        </w:rPr>
        <w:t>infrastruktuře.</w:t>
      </w:r>
    </w:p>
    <w:p w14:paraId="64B47D52" w14:textId="5518F1F7" w:rsidR="000C6C8F" w:rsidRPr="00964F5D" w:rsidRDefault="000C6C8F" w:rsidP="000C6C8F">
      <w:r>
        <w:t>Návrh udržitelného urbanismu a veřejných prostor vyžaduje multidisciplinární přístup. Navrhujeme budovy s vysokou energetickou účinností, ale také dobře zpracovaným přilehlým veřejným prostranstvím, které podporuje formy udržitelné dopravy. Návrh zelené infrastruktury se skládá z husté sítě plošných i bodových vegetačních prvků jako např. výsadby trvalek nebo aleje stromů. Zelená infrastruktura pomáhá snižovat účinek tepelného ostrova, zlepšuje kvalitu ovzduší a zadržuje dešťovou vodu ze zpevněných povrchů a střech budov. V návrhu jsou využity udržitelné materiály jako např. dřevo nebo recyklované materiály. Preferujeme využití lokálních materiálů.</w:t>
      </w:r>
    </w:p>
    <w:sectPr w:rsidR="000C6C8F" w:rsidRPr="00964F5D" w:rsidSect="002A6F15">
      <w:footerReference w:type="default" r:id="rId8"/>
      <w:headerReference w:type="first" r:id="rId9"/>
      <w:footerReference w:type="first" r:id="rId10"/>
      <w:pgSz w:w="11906" w:h="16838"/>
      <w:pgMar w:top="851" w:right="1134" w:bottom="1134" w:left="1134" w:header="709" w:footer="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4BC08" w14:textId="77777777" w:rsidR="00E1261B" w:rsidRDefault="00E1261B" w:rsidP="00500B58">
      <w:pPr>
        <w:spacing w:after="0" w:line="240" w:lineRule="auto"/>
      </w:pPr>
      <w:r>
        <w:separator/>
      </w:r>
    </w:p>
  </w:endnote>
  <w:endnote w:type="continuationSeparator" w:id="0">
    <w:p w14:paraId="78EA7069" w14:textId="77777777" w:rsidR="00E1261B" w:rsidRDefault="00E1261B" w:rsidP="0050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raphik Medium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T CE Cond 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964468"/>
      <w:docPartObj>
        <w:docPartGallery w:val="Page Numbers (Bottom of Page)"/>
        <w:docPartUnique/>
      </w:docPartObj>
    </w:sdtPr>
    <w:sdtEndPr/>
    <w:sdtContent>
      <w:p w14:paraId="7EC8BA75" w14:textId="059EB215" w:rsidR="00A7124E" w:rsidRDefault="00A7124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C5C">
          <w:rPr>
            <w:noProof/>
          </w:rPr>
          <w:t>2</w:t>
        </w:r>
        <w:r>
          <w:fldChar w:fldCharType="end"/>
        </w:r>
      </w:p>
    </w:sdtContent>
  </w:sdt>
  <w:p w14:paraId="39529097" w14:textId="77777777" w:rsidR="00A7124E" w:rsidRDefault="00A7124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065893"/>
      <w:docPartObj>
        <w:docPartGallery w:val="Page Numbers (Bottom of Page)"/>
        <w:docPartUnique/>
      </w:docPartObj>
    </w:sdtPr>
    <w:sdtEndPr/>
    <w:sdtContent>
      <w:p w14:paraId="25795E92" w14:textId="7A864734" w:rsidR="002A6F15" w:rsidRDefault="002A6F1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C5C">
          <w:rPr>
            <w:noProof/>
          </w:rPr>
          <w:t>1</w:t>
        </w:r>
        <w:r>
          <w:fldChar w:fldCharType="end"/>
        </w:r>
      </w:p>
    </w:sdtContent>
  </w:sdt>
  <w:p w14:paraId="2A786C35" w14:textId="77777777" w:rsidR="002A6F15" w:rsidRDefault="002A6F1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6D9E8" w14:textId="77777777" w:rsidR="00E1261B" w:rsidRDefault="00E1261B" w:rsidP="00500B58">
      <w:pPr>
        <w:spacing w:after="0" w:line="240" w:lineRule="auto"/>
      </w:pPr>
      <w:r>
        <w:separator/>
      </w:r>
    </w:p>
  </w:footnote>
  <w:footnote w:type="continuationSeparator" w:id="0">
    <w:p w14:paraId="51F64B53" w14:textId="77777777" w:rsidR="00E1261B" w:rsidRDefault="00E1261B" w:rsidP="0050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BAB10" w14:textId="607FAF15" w:rsidR="002A6F15" w:rsidRDefault="002A6F15">
    <w:pPr>
      <w:pStyle w:val="Zhlav"/>
    </w:pPr>
    <w:r>
      <w:rPr>
        <w:noProof/>
        <w:lang w:eastAsia="cs-CZ"/>
      </w:rPr>
      <w:drawing>
        <wp:inline distT="0" distB="0" distL="0" distR="0" wp14:anchorId="1D6CB10B" wp14:editId="6DD0A280">
          <wp:extent cx="4429125" cy="1056018"/>
          <wp:effectExtent l="0" t="0" r="0" b="0"/>
          <wp:docPr id="1504245311" name="Obrázek 150424531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0735" cy="1058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81CE0"/>
    <w:multiLevelType w:val="multilevel"/>
    <w:tmpl w:val="61125C9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">
    <w:nsid w:val="4E4F004E"/>
    <w:multiLevelType w:val="multilevel"/>
    <w:tmpl w:val="AE686B0E"/>
    <w:lvl w:ilvl="0">
      <w:start w:val="1"/>
      <w:numFmt w:val="decimal"/>
      <w:pStyle w:val="Nadpis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D5F"/>
    <w:rsid w:val="000C6C8F"/>
    <w:rsid w:val="000D5282"/>
    <w:rsid w:val="001D2ECE"/>
    <w:rsid w:val="001D5C17"/>
    <w:rsid w:val="002A6F15"/>
    <w:rsid w:val="003378A4"/>
    <w:rsid w:val="003C2C84"/>
    <w:rsid w:val="00404C6A"/>
    <w:rsid w:val="0045049E"/>
    <w:rsid w:val="0048448F"/>
    <w:rsid w:val="00500B58"/>
    <w:rsid w:val="00502C5C"/>
    <w:rsid w:val="00562BB5"/>
    <w:rsid w:val="00605BE8"/>
    <w:rsid w:val="00821390"/>
    <w:rsid w:val="00964F5D"/>
    <w:rsid w:val="00A7124E"/>
    <w:rsid w:val="00C104BD"/>
    <w:rsid w:val="00DA7364"/>
    <w:rsid w:val="00DC663B"/>
    <w:rsid w:val="00DF0D5F"/>
    <w:rsid w:val="00E1261B"/>
    <w:rsid w:val="00FB6E75"/>
    <w:rsid w:val="00FD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935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Heading1Char"/>
    <w:autoRedefine/>
    <w:uiPriority w:val="99"/>
    <w:qFormat/>
    <w:rsid w:val="00605BE8"/>
    <w:pPr>
      <w:keepNext/>
      <w:keepLines/>
      <w:numPr>
        <w:numId w:val="2"/>
      </w:numPr>
      <w:spacing w:before="100" w:beforeAutospacing="1" w:after="240" w:line="240" w:lineRule="auto"/>
      <w:ind w:left="675" w:hanging="675"/>
      <w:outlineLvl w:val="1"/>
    </w:pPr>
    <w:rPr>
      <w:rFonts w:ascii="Arial Black" w:eastAsiaTheme="majorEastAsia" w:hAnsi="Arial Black" w:cstheme="majorBidi"/>
      <w:b/>
      <w:color w:val="000000" w:themeColor="text1"/>
      <w:sz w:val="48"/>
      <w:szCs w:val="26"/>
    </w:rPr>
  </w:style>
  <w:style w:type="character" w:customStyle="1" w:styleId="Heading1Char">
    <w:name w:val="Heading 1 Char"/>
    <w:basedOn w:val="Standardnpsmoodstavce"/>
    <w:link w:val="Nadpis11"/>
    <w:uiPriority w:val="99"/>
    <w:rsid w:val="00605BE8"/>
    <w:rPr>
      <w:rFonts w:ascii="Arial Black" w:eastAsiaTheme="majorEastAsia" w:hAnsi="Arial Black" w:cstheme="majorBidi"/>
      <w:b/>
      <w:color w:val="000000" w:themeColor="text1"/>
      <w:sz w:val="48"/>
      <w:szCs w:val="26"/>
    </w:rPr>
  </w:style>
  <w:style w:type="paragraph" w:customStyle="1" w:styleId="Default">
    <w:name w:val="Default"/>
    <w:rsid w:val="00DF0D5F"/>
    <w:pPr>
      <w:autoSpaceDE w:val="0"/>
      <w:autoSpaceDN w:val="0"/>
      <w:adjustRightInd w:val="0"/>
      <w:spacing w:after="0" w:line="240" w:lineRule="auto"/>
    </w:pPr>
    <w:rPr>
      <w:rFonts w:ascii="Graphik Medium" w:hAnsi="Graphik Medium" w:cs="Graphik Medium"/>
      <w:color w:val="000000"/>
      <w:kern w:val="0"/>
      <w:sz w:val="24"/>
      <w:szCs w:val="24"/>
    </w:rPr>
  </w:style>
  <w:style w:type="character" w:customStyle="1" w:styleId="A5">
    <w:name w:val="A5"/>
    <w:uiPriority w:val="99"/>
    <w:rsid w:val="00DF0D5F"/>
    <w:rPr>
      <w:rFonts w:cs="Graphik Medium"/>
      <w:color w:val="000000"/>
      <w:sz w:val="96"/>
      <w:szCs w:val="96"/>
    </w:rPr>
  </w:style>
  <w:style w:type="paragraph" w:customStyle="1" w:styleId="Pa4">
    <w:name w:val="Pa4"/>
    <w:basedOn w:val="Default"/>
    <w:next w:val="Default"/>
    <w:uiPriority w:val="99"/>
    <w:rsid w:val="00DF0D5F"/>
    <w:pPr>
      <w:spacing w:line="22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DF0D5F"/>
    <w:rPr>
      <w:rFonts w:cs="Graphik Medium"/>
      <w:color w:val="000000"/>
      <w:sz w:val="32"/>
      <w:szCs w:val="32"/>
    </w:rPr>
  </w:style>
  <w:style w:type="paragraph" w:customStyle="1" w:styleId="Pa5">
    <w:name w:val="Pa5"/>
    <w:basedOn w:val="Default"/>
    <w:next w:val="Default"/>
    <w:uiPriority w:val="99"/>
    <w:rsid w:val="00DF0D5F"/>
    <w:pPr>
      <w:spacing w:line="221" w:lineRule="atLeast"/>
    </w:pPr>
    <w:rPr>
      <w:rFonts w:cstheme="minorBidi"/>
      <w:color w:val="auto"/>
    </w:rPr>
  </w:style>
  <w:style w:type="paragraph" w:customStyle="1" w:styleId="Zkladnodstavec">
    <w:name w:val="[Základní odstavec]"/>
    <w:basedOn w:val="Normln"/>
    <w:uiPriority w:val="99"/>
    <w:rsid w:val="00C104B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customStyle="1" w:styleId="textbnesky">
    <w:name w:val="text běžný_česky"/>
    <w:uiPriority w:val="99"/>
    <w:rsid w:val="0048448F"/>
    <w:rPr>
      <w:rFonts w:ascii="Helvetica LT CE Cond Regular" w:hAnsi="Helvetica LT CE Cond Regular" w:cs="Helvetica LT CE Cond Regular"/>
      <w:color w:val="00000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0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0B58"/>
  </w:style>
  <w:style w:type="paragraph" w:styleId="Zpat">
    <w:name w:val="footer"/>
    <w:basedOn w:val="Normln"/>
    <w:link w:val="ZpatChar"/>
    <w:uiPriority w:val="99"/>
    <w:unhideWhenUsed/>
    <w:rsid w:val="0050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0B58"/>
  </w:style>
  <w:style w:type="paragraph" w:styleId="Textbubliny">
    <w:name w:val="Balloon Text"/>
    <w:basedOn w:val="Normln"/>
    <w:link w:val="TextbublinyChar"/>
    <w:uiPriority w:val="99"/>
    <w:semiHidden/>
    <w:unhideWhenUsed/>
    <w:rsid w:val="0050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Heading1Char"/>
    <w:autoRedefine/>
    <w:uiPriority w:val="99"/>
    <w:qFormat/>
    <w:rsid w:val="00605BE8"/>
    <w:pPr>
      <w:keepNext/>
      <w:keepLines/>
      <w:numPr>
        <w:numId w:val="2"/>
      </w:numPr>
      <w:spacing w:before="100" w:beforeAutospacing="1" w:after="240" w:line="240" w:lineRule="auto"/>
      <w:ind w:left="675" w:hanging="675"/>
      <w:outlineLvl w:val="1"/>
    </w:pPr>
    <w:rPr>
      <w:rFonts w:ascii="Arial Black" w:eastAsiaTheme="majorEastAsia" w:hAnsi="Arial Black" w:cstheme="majorBidi"/>
      <w:b/>
      <w:color w:val="000000" w:themeColor="text1"/>
      <w:sz w:val="48"/>
      <w:szCs w:val="26"/>
    </w:rPr>
  </w:style>
  <w:style w:type="character" w:customStyle="1" w:styleId="Heading1Char">
    <w:name w:val="Heading 1 Char"/>
    <w:basedOn w:val="Standardnpsmoodstavce"/>
    <w:link w:val="Nadpis11"/>
    <w:uiPriority w:val="99"/>
    <w:rsid w:val="00605BE8"/>
    <w:rPr>
      <w:rFonts w:ascii="Arial Black" w:eastAsiaTheme="majorEastAsia" w:hAnsi="Arial Black" w:cstheme="majorBidi"/>
      <w:b/>
      <w:color w:val="000000" w:themeColor="text1"/>
      <w:sz w:val="48"/>
      <w:szCs w:val="26"/>
    </w:rPr>
  </w:style>
  <w:style w:type="paragraph" w:customStyle="1" w:styleId="Default">
    <w:name w:val="Default"/>
    <w:rsid w:val="00DF0D5F"/>
    <w:pPr>
      <w:autoSpaceDE w:val="0"/>
      <w:autoSpaceDN w:val="0"/>
      <w:adjustRightInd w:val="0"/>
      <w:spacing w:after="0" w:line="240" w:lineRule="auto"/>
    </w:pPr>
    <w:rPr>
      <w:rFonts w:ascii="Graphik Medium" w:hAnsi="Graphik Medium" w:cs="Graphik Medium"/>
      <w:color w:val="000000"/>
      <w:kern w:val="0"/>
      <w:sz w:val="24"/>
      <w:szCs w:val="24"/>
    </w:rPr>
  </w:style>
  <w:style w:type="character" w:customStyle="1" w:styleId="A5">
    <w:name w:val="A5"/>
    <w:uiPriority w:val="99"/>
    <w:rsid w:val="00DF0D5F"/>
    <w:rPr>
      <w:rFonts w:cs="Graphik Medium"/>
      <w:color w:val="000000"/>
      <w:sz w:val="96"/>
      <w:szCs w:val="96"/>
    </w:rPr>
  </w:style>
  <w:style w:type="paragraph" w:customStyle="1" w:styleId="Pa4">
    <w:name w:val="Pa4"/>
    <w:basedOn w:val="Default"/>
    <w:next w:val="Default"/>
    <w:uiPriority w:val="99"/>
    <w:rsid w:val="00DF0D5F"/>
    <w:pPr>
      <w:spacing w:line="22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DF0D5F"/>
    <w:rPr>
      <w:rFonts w:cs="Graphik Medium"/>
      <w:color w:val="000000"/>
      <w:sz w:val="32"/>
      <w:szCs w:val="32"/>
    </w:rPr>
  </w:style>
  <w:style w:type="paragraph" w:customStyle="1" w:styleId="Pa5">
    <w:name w:val="Pa5"/>
    <w:basedOn w:val="Default"/>
    <w:next w:val="Default"/>
    <w:uiPriority w:val="99"/>
    <w:rsid w:val="00DF0D5F"/>
    <w:pPr>
      <w:spacing w:line="221" w:lineRule="atLeast"/>
    </w:pPr>
    <w:rPr>
      <w:rFonts w:cstheme="minorBidi"/>
      <w:color w:val="auto"/>
    </w:rPr>
  </w:style>
  <w:style w:type="paragraph" w:customStyle="1" w:styleId="Zkladnodstavec">
    <w:name w:val="[Základní odstavec]"/>
    <w:basedOn w:val="Normln"/>
    <w:uiPriority w:val="99"/>
    <w:rsid w:val="00C104B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customStyle="1" w:styleId="textbnesky">
    <w:name w:val="text běžný_česky"/>
    <w:uiPriority w:val="99"/>
    <w:rsid w:val="0048448F"/>
    <w:rPr>
      <w:rFonts w:ascii="Helvetica LT CE Cond Regular" w:hAnsi="Helvetica LT CE Cond Regular" w:cs="Helvetica LT CE Cond Regular"/>
      <w:color w:val="00000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0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0B58"/>
  </w:style>
  <w:style w:type="paragraph" w:styleId="Zpat">
    <w:name w:val="footer"/>
    <w:basedOn w:val="Normln"/>
    <w:link w:val="ZpatChar"/>
    <w:uiPriority w:val="99"/>
    <w:unhideWhenUsed/>
    <w:rsid w:val="0050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0B58"/>
  </w:style>
  <w:style w:type="paragraph" w:styleId="Textbubliny">
    <w:name w:val="Balloon Text"/>
    <w:basedOn w:val="Normln"/>
    <w:link w:val="TextbublinyChar"/>
    <w:uiPriority w:val="99"/>
    <w:semiHidden/>
    <w:unhideWhenUsed/>
    <w:rsid w:val="0050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1529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Dorotea Cimburová</dc:creator>
  <cp:lastModifiedBy>Zeman Marek</cp:lastModifiedBy>
  <cp:revision>2</cp:revision>
  <dcterms:created xsi:type="dcterms:W3CDTF">2023-05-29T09:11:00Z</dcterms:created>
  <dcterms:modified xsi:type="dcterms:W3CDTF">2023-05-29T09:11:00Z</dcterms:modified>
</cp:coreProperties>
</file>